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2B8" w:rsidRPr="008317A7" w:rsidRDefault="00271F6F" w:rsidP="008317A7">
      <w:pPr>
        <w:spacing w:line="320" w:lineRule="exact"/>
        <w:jc w:val="left"/>
        <w:rPr>
          <w:rFonts w:ascii="Times New Roman" w:hAnsi="Times New Roman"/>
          <w:b/>
          <w:sz w:val="24"/>
        </w:rPr>
      </w:pPr>
      <w:r w:rsidRPr="00271F6F">
        <w:rPr>
          <w:rFonts w:ascii="Times New Roman" w:hAnsi="Times New Roman"/>
          <w:b/>
          <w:sz w:val="24"/>
        </w:rPr>
        <w:t>Dependence of the formation rate of the benzyl cation intermediate on the type of aromatic nucleus in acidic reactions of lignin</w:t>
      </w:r>
    </w:p>
    <w:p w:rsidR="008317A7" w:rsidRPr="008317A7" w:rsidRDefault="008317A7" w:rsidP="002811D9">
      <w:pPr>
        <w:spacing w:beforeLines="50" w:before="180" w:line="260" w:lineRule="exact"/>
        <w:jc w:val="left"/>
        <w:rPr>
          <w:rFonts w:ascii="Times New Roman" w:eastAsia="ＭＳ 明朝" w:hAnsi="Times New Roman"/>
          <w:b/>
          <w:sz w:val="24"/>
        </w:rPr>
      </w:pPr>
      <w:r w:rsidRPr="008317A7">
        <w:rPr>
          <w:rFonts w:ascii="Times New Roman" w:hAnsi="Times New Roman" w:cs="Arial"/>
          <w:bCs/>
          <w:iCs/>
          <w:noProof/>
          <w:szCs w:val="20"/>
          <w:u w:val="single"/>
        </w:rPr>
        <w:t>Kyoko S. Katsumata</w:t>
      </w:r>
      <w:r w:rsidRPr="008317A7">
        <w:rPr>
          <w:rFonts w:ascii="Times New Roman" w:hAnsi="Times New Roman" w:cs="Arial"/>
          <w:bCs/>
          <w:iCs/>
          <w:noProof/>
          <w:szCs w:val="20"/>
          <w:vertAlign w:val="superscript"/>
        </w:rPr>
        <w:t>1</w:t>
      </w:r>
      <w:r w:rsidRPr="008317A7">
        <w:rPr>
          <w:rFonts w:ascii="Times New Roman" w:hAnsi="Times New Roman" w:cs="Arial" w:hint="eastAsia"/>
          <w:bCs/>
          <w:iCs/>
          <w:noProof/>
          <w:szCs w:val="20"/>
        </w:rPr>
        <w:t xml:space="preserve">, </w:t>
      </w:r>
      <w:r w:rsidRPr="008317A7">
        <w:rPr>
          <w:rFonts w:ascii="Times New Roman" w:hAnsi="Times New Roman" w:cs="Arial"/>
          <w:bCs/>
          <w:iCs/>
          <w:noProof/>
          <w:szCs w:val="20"/>
        </w:rPr>
        <w:t>Takuya Akiyama</w:t>
      </w:r>
      <w:r w:rsidRPr="008317A7">
        <w:rPr>
          <w:rFonts w:ascii="Times New Roman" w:hAnsi="Times New Roman" w:cs="Arial"/>
          <w:bCs/>
          <w:iCs/>
          <w:noProof/>
          <w:szCs w:val="20"/>
          <w:vertAlign w:val="superscript"/>
        </w:rPr>
        <w:t>2</w:t>
      </w:r>
      <w:r w:rsidRPr="008317A7">
        <w:rPr>
          <w:rFonts w:ascii="Times New Roman" w:hAnsi="Times New Roman" w:cs="Arial"/>
          <w:bCs/>
          <w:iCs/>
          <w:noProof/>
          <w:szCs w:val="20"/>
        </w:rPr>
        <w:t>, Tomoya Yokoyama</w:t>
      </w:r>
      <w:r w:rsidRPr="008317A7">
        <w:rPr>
          <w:rFonts w:ascii="Times New Roman" w:hAnsi="Times New Roman" w:cs="Arial"/>
          <w:bCs/>
          <w:iCs/>
          <w:noProof/>
          <w:szCs w:val="20"/>
          <w:vertAlign w:val="superscript"/>
        </w:rPr>
        <w:t>1</w:t>
      </w:r>
      <w:r w:rsidR="002811D9">
        <w:rPr>
          <w:rFonts w:ascii="Times New Roman" w:hAnsi="Times New Roman" w:cs="Arial"/>
          <w:bCs/>
          <w:iCs/>
          <w:noProof/>
          <w:szCs w:val="20"/>
          <w:vertAlign w:val="superscript"/>
        </w:rPr>
        <w:t>*</w:t>
      </w:r>
      <w:r w:rsidRPr="008317A7">
        <w:rPr>
          <w:rFonts w:ascii="Times New Roman" w:hAnsi="Times New Roman" w:cs="Arial"/>
          <w:bCs/>
          <w:iCs/>
          <w:noProof/>
          <w:szCs w:val="20"/>
        </w:rPr>
        <w:t>, and Yuji Matsumoto</w:t>
      </w:r>
      <w:r w:rsidRPr="008317A7">
        <w:rPr>
          <w:rFonts w:ascii="Times New Roman" w:hAnsi="Times New Roman" w:cs="Arial"/>
          <w:bCs/>
          <w:iCs/>
          <w:noProof/>
          <w:szCs w:val="20"/>
          <w:vertAlign w:val="superscript"/>
        </w:rPr>
        <w:t>1</w:t>
      </w:r>
    </w:p>
    <w:p w:rsidR="008317A7" w:rsidRDefault="008317A7" w:rsidP="002811D9">
      <w:pPr>
        <w:spacing w:beforeLines="25" w:before="90" w:line="260" w:lineRule="exact"/>
        <w:ind w:left="158" w:hangingChars="75" w:hanging="158"/>
        <w:jc w:val="left"/>
        <w:rPr>
          <w:rFonts w:ascii="Times New Roman" w:hAnsi="Times New Roman"/>
        </w:rPr>
      </w:pPr>
      <w:r w:rsidRPr="008317A7">
        <w:rPr>
          <w:rFonts w:ascii="Times New Roman" w:hAnsi="Times New Roman" w:hint="eastAsia"/>
          <w:vertAlign w:val="superscript"/>
        </w:rPr>
        <w:t>1</w:t>
      </w:r>
      <w:r>
        <w:rPr>
          <w:rFonts w:ascii="Times New Roman" w:hAnsi="Times New Roman"/>
        </w:rPr>
        <w:tab/>
        <w:t xml:space="preserve">Laboratory of Wood Chemistry, Department of Biomaterial Sciences, </w:t>
      </w:r>
      <w:proofErr w:type="gramStart"/>
      <w:r w:rsidRPr="008317A7">
        <w:rPr>
          <w:rFonts w:ascii="Times New Roman" w:hAnsi="Times New Roman"/>
        </w:rPr>
        <w:t>The</w:t>
      </w:r>
      <w:proofErr w:type="gramEnd"/>
      <w:r w:rsidRPr="008317A7">
        <w:rPr>
          <w:rFonts w:ascii="Times New Roman" w:hAnsi="Times New Roman"/>
        </w:rPr>
        <w:t xml:space="preserve"> University of Tokyo, Tokyo, Japan</w:t>
      </w:r>
    </w:p>
    <w:p w:rsidR="008317A7" w:rsidRPr="008317A7" w:rsidRDefault="008317A7" w:rsidP="002811D9">
      <w:pPr>
        <w:spacing w:line="260" w:lineRule="exact"/>
        <w:ind w:left="158" w:hangingChars="75" w:hanging="158"/>
        <w:jc w:val="left"/>
        <w:rPr>
          <w:rFonts w:ascii="Times New Roman" w:hAnsi="Times New Roman"/>
        </w:rPr>
      </w:pPr>
      <w:r>
        <w:rPr>
          <w:rFonts w:ascii="Times New Roman" w:hAnsi="Times New Roman"/>
          <w:vertAlign w:val="superscript"/>
        </w:rPr>
        <w:t>2</w:t>
      </w:r>
      <w:r>
        <w:rPr>
          <w:rFonts w:ascii="Times New Roman" w:hAnsi="Times New Roman"/>
        </w:rPr>
        <w:tab/>
      </w:r>
      <w:r w:rsidR="002811D9">
        <w:rPr>
          <w:rFonts w:ascii="Times New Roman" w:hAnsi="Times New Roman"/>
        </w:rPr>
        <w:t xml:space="preserve">Laboratory of Wood Chemistry, </w:t>
      </w:r>
      <w:r>
        <w:rPr>
          <w:rFonts w:ascii="Times New Roman" w:hAnsi="Times New Roman"/>
        </w:rPr>
        <w:t xml:space="preserve">Forestry and Forest </w:t>
      </w:r>
      <w:r w:rsidR="002811D9">
        <w:rPr>
          <w:rFonts w:ascii="Times New Roman" w:hAnsi="Times New Roman"/>
        </w:rPr>
        <w:t xml:space="preserve">Products </w:t>
      </w:r>
      <w:r>
        <w:rPr>
          <w:rFonts w:ascii="Times New Roman" w:hAnsi="Times New Roman"/>
        </w:rPr>
        <w:t>Research Institute</w:t>
      </w:r>
      <w:r w:rsidR="002811D9">
        <w:rPr>
          <w:rFonts w:ascii="Times New Roman" w:hAnsi="Times New Roman"/>
        </w:rPr>
        <w:t xml:space="preserve"> (FFPRI), Tsukuba</w:t>
      </w:r>
      <w:r w:rsidRPr="008317A7">
        <w:rPr>
          <w:rFonts w:ascii="Times New Roman" w:hAnsi="Times New Roman"/>
        </w:rPr>
        <w:t>, Japan</w:t>
      </w:r>
    </w:p>
    <w:p w:rsidR="002811D9" w:rsidRDefault="002811D9" w:rsidP="002811D9">
      <w:pPr>
        <w:spacing w:line="260" w:lineRule="exact"/>
        <w:ind w:left="158" w:hangingChars="75" w:hanging="158"/>
        <w:jc w:val="left"/>
        <w:rPr>
          <w:rFonts w:ascii="Times New Roman" w:hAnsi="Times New Roman"/>
        </w:rPr>
      </w:pPr>
      <w:r>
        <w:rPr>
          <w:rFonts w:ascii="Times New Roman" w:hAnsi="Times New Roman"/>
          <w:vertAlign w:val="superscript"/>
        </w:rPr>
        <w:t>*</w:t>
      </w:r>
      <w:r>
        <w:rPr>
          <w:rFonts w:ascii="Times New Roman" w:hAnsi="Times New Roman"/>
        </w:rPr>
        <w:tab/>
      </w:r>
      <w:r>
        <w:rPr>
          <w:rFonts w:ascii="Times New Roman" w:hAnsi="Times New Roman" w:hint="eastAsia"/>
        </w:rPr>
        <w:t>Corresponding author</w:t>
      </w:r>
      <w:r>
        <w:rPr>
          <w:rFonts w:ascii="Times New Roman" w:hAnsi="Times New Roman"/>
        </w:rPr>
        <w:t>’s e-mail address</w:t>
      </w:r>
      <w:r>
        <w:rPr>
          <w:rFonts w:ascii="Times New Roman" w:hAnsi="Times New Roman" w:hint="eastAsia"/>
        </w:rPr>
        <w:t>:</w:t>
      </w:r>
    </w:p>
    <w:p w:rsidR="008317A7" w:rsidRDefault="002811D9" w:rsidP="002811D9">
      <w:pPr>
        <w:spacing w:line="260" w:lineRule="exact"/>
        <w:ind w:leftChars="75" w:left="158"/>
        <w:jc w:val="left"/>
        <w:rPr>
          <w:rFonts w:ascii="Times New Roman" w:hAnsi="Times New Roman"/>
          <w:i/>
        </w:rPr>
      </w:pPr>
      <w:r w:rsidRPr="002811D9">
        <w:rPr>
          <w:rFonts w:ascii="Times New Roman" w:hAnsi="Times New Roman"/>
          <w:i/>
        </w:rPr>
        <w:t>yokoyama@woodchem.fp.a.u-tokyo.ac.jp</w:t>
      </w:r>
    </w:p>
    <w:p w:rsidR="002811D9" w:rsidRPr="002811D9" w:rsidRDefault="002811D9" w:rsidP="002811D9">
      <w:pPr>
        <w:spacing w:line="260" w:lineRule="exact"/>
        <w:jc w:val="left"/>
        <w:rPr>
          <w:rFonts w:ascii="Times New Roman" w:hAnsi="Times New Roman"/>
          <w:i/>
          <w:color w:val="FF0000"/>
        </w:rPr>
      </w:pPr>
      <w:r>
        <w:rPr>
          <w:rFonts w:ascii="Times New Roman" w:hAnsi="Times New Roman"/>
          <w:i/>
          <w:color w:val="FF0000"/>
        </w:rPr>
        <w:t>(NOTE</w:t>
      </w:r>
      <w:r w:rsidR="00984E8D">
        <w:rPr>
          <w:rFonts w:ascii="Times New Roman" w:hAnsi="Times New Roman"/>
          <w:i/>
          <w:color w:val="FF0000"/>
        </w:rPr>
        <w:t>S</w:t>
      </w:r>
      <w:r>
        <w:rPr>
          <w:rFonts w:ascii="Times New Roman" w:hAnsi="Times New Roman"/>
          <w:i/>
          <w:color w:val="FF0000"/>
        </w:rPr>
        <w:t xml:space="preserve">: </w:t>
      </w:r>
      <w:r w:rsidRPr="002811D9">
        <w:rPr>
          <w:rFonts w:ascii="Times New Roman" w:hAnsi="Times New Roman"/>
          <w:i/>
          <w:color w:val="FF0000"/>
        </w:rPr>
        <w:t xml:space="preserve">Please replace the above title, </w:t>
      </w:r>
      <w:r>
        <w:rPr>
          <w:rFonts w:ascii="Times New Roman" w:hAnsi="Times New Roman"/>
          <w:i/>
          <w:color w:val="FF0000"/>
        </w:rPr>
        <w:t xml:space="preserve">author </w:t>
      </w:r>
      <w:r w:rsidRPr="002811D9">
        <w:rPr>
          <w:rFonts w:ascii="Times New Roman" w:hAnsi="Times New Roman"/>
          <w:i/>
          <w:color w:val="FF0000"/>
        </w:rPr>
        <w:t xml:space="preserve">names, affiliations, </w:t>
      </w:r>
      <w:r w:rsidR="00816B40">
        <w:rPr>
          <w:rFonts w:ascii="Times New Roman" w:hAnsi="Times New Roman"/>
          <w:i/>
          <w:color w:val="FF0000"/>
        </w:rPr>
        <w:t xml:space="preserve">and </w:t>
      </w:r>
      <w:r w:rsidRPr="002811D9">
        <w:rPr>
          <w:rFonts w:ascii="Times New Roman" w:hAnsi="Times New Roman"/>
          <w:i/>
          <w:color w:val="FF0000"/>
        </w:rPr>
        <w:t xml:space="preserve">corresponding author’s </w:t>
      </w:r>
      <w:r>
        <w:rPr>
          <w:rFonts w:ascii="Times New Roman" w:hAnsi="Times New Roman"/>
          <w:i/>
          <w:color w:val="FF0000"/>
        </w:rPr>
        <w:t>e-mail address</w:t>
      </w:r>
      <w:r w:rsidRPr="002811D9">
        <w:rPr>
          <w:rFonts w:ascii="Times New Roman" w:hAnsi="Times New Roman"/>
          <w:i/>
          <w:color w:val="FF0000"/>
        </w:rPr>
        <w:t xml:space="preserve"> with yours. Presenter’s name should be underlined. </w:t>
      </w:r>
      <w:r w:rsidR="001F4423" w:rsidRPr="002811D9">
        <w:rPr>
          <w:rFonts w:ascii="Times New Roman" w:hAnsi="Times New Roman"/>
          <w:i/>
          <w:color w:val="FF0000"/>
        </w:rPr>
        <w:t xml:space="preserve">Please delete </w:t>
      </w:r>
      <w:r w:rsidR="001F4423">
        <w:rPr>
          <w:rFonts w:ascii="Times New Roman" w:hAnsi="Times New Roman"/>
          <w:i/>
          <w:color w:val="FF0000"/>
        </w:rPr>
        <w:t>here (</w:t>
      </w:r>
      <w:r w:rsidR="001F4423" w:rsidRPr="002811D9">
        <w:rPr>
          <w:rFonts w:ascii="Times New Roman" w:hAnsi="Times New Roman"/>
          <w:i/>
          <w:color w:val="FF0000"/>
        </w:rPr>
        <w:t>these lines with the</w:t>
      </w:r>
      <w:r w:rsidR="001F4423">
        <w:rPr>
          <w:rFonts w:ascii="Times New Roman" w:hAnsi="Times New Roman"/>
          <w:i/>
          <w:color w:val="FF0000"/>
        </w:rPr>
        <w:t>se</w:t>
      </w:r>
      <w:r w:rsidR="001F4423" w:rsidRPr="002811D9">
        <w:rPr>
          <w:rFonts w:ascii="Times New Roman" w:hAnsi="Times New Roman"/>
          <w:i/>
          <w:color w:val="FF0000"/>
        </w:rPr>
        <w:t xml:space="preserve"> red letters</w:t>
      </w:r>
      <w:r w:rsidR="001F4423">
        <w:rPr>
          <w:rFonts w:ascii="Times New Roman" w:hAnsi="Times New Roman"/>
          <w:i/>
          <w:color w:val="FF0000"/>
        </w:rPr>
        <w:t>)</w:t>
      </w:r>
      <w:r w:rsidR="001F4423" w:rsidRPr="002811D9">
        <w:rPr>
          <w:rFonts w:ascii="Times New Roman" w:hAnsi="Times New Roman"/>
          <w:i/>
          <w:color w:val="FF0000"/>
        </w:rPr>
        <w:t xml:space="preserve"> when you </w:t>
      </w:r>
      <w:r w:rsidR="001F4423">
        <w:rPr>
          <w:rFonts w:ascii="Times New Roman" w:hAnsi="Times New Roman"/>
          <w:i/>
          <w:color w:val="FF0000"/>
        </w:rPr>
        <w:t xml:space="preserve">will have completed to </w:t>
      </w:r>
      <w:r w:rsidR="001F4423" w:rsidRPr="002811D9">
        <w:rPr>
          <w:rFonts w:ascii="Times New Roman" w:hAnsi="Times New Roman"/>
          <w:i/>
          <w:color w:val="FF0000"/>
        </w:rPr>
        <w:t xml:space="preserve">prepare your </w:t>
      </w:r>
      <w:r w:rsidR="001F4423">
        <w:rPr>
          <w:rFonts w:ascii="Times New Roman" w:hAnsi="Times New Roman"/>
          <w:i/>
          <w:color w:val="FF0000"/>
        </w:rPr>
        <w:t>extended</w:t>
      </w:r>
      <w:r w:rsidR="001F4423" w:rsidRPr="002811D9">
        <w:rPr>
          <w:rFonts w:ascii="Times New Roman" w:hAnsi="Times New Roman"/>
          <w:i/>
          <w:color w:val="FF0000"/>
        </w:rPr>
        <w:t xml:space="preserve"> abstract</w:t>
      </w:r>
      <w:r w:rsidR="00C50C30">
        <w:rPr>
          <w:rFonts w:ascii="Times New Roman" w:hAnsi="Times New Roman"/>
          <w:i/>
          <w:color w:val="FF0000"/>
        </w:rPr>
        <w:t>.</w:t>
      </w:r>
      <w:r w:rsidR="00816B40">
        <w:rPr>
          <w:rFonts w:ascii="Times New Roman" w:hAnsi="Times New Roman"/>
          <w:i/>
          <w:color w:val="FF0000"/>
        </w:rPr>
        <w:t>)</w:t>
      </w:r>
      <w:bookmarkStart w:id="0" w:name="_GoBack"/>
      <w:bookmarkEnd w:id="0"/>
    </w:p>
    <w:p w:rsidR="002811D9" w:rsidRPr="002811D9" w:rsidRDefault="002811D9" w:rsidP="002811D9">
      <w:pPr>
        <w:spacing w:beforeLines="100" w:before="360" w:line="260" w:lineRule="exact"/>
        <w:rPr>
          <w:rFonts w:ascii="Times New Roman" w:hAnsi="Times New Roman"/>
          <w:b/>
        </w:rPr>
      </w:pPr>
      <w:r w:rsidRPr="002811D9">
        <w:rPr>
          <w:rFonts w:ascii="Times New Roman" w:hAnsi="Times New Roman" w:hint="eastAsia"/>
          <w:b/>
        </w:rPr>
        <w:t>ABSTRACT</w:t>
      </w:r>
    </w:p>
    <w:p w:rsidR="002811D9" w:rsidRDefault="00271F6F" w:rsidP="00B32991">
      <w:pPr>
        <w:spacing w:beforeLines="25" w:before="90" w:line="260" w:lineRule="exact"/>
        <w:ind w:firstLineChars="100" w:firstLine="210"/>
        <w:rPr>
          <w:rFonts w:ascii="Times New Roman" w:hAnsi="Times New Roman"/>
        </w:rPr>
      </w:pPr>
      <w:r>
        <w:rPr>
          <w:rFonts w:ascii="Times New Roman" w:hAnsi="Times New Roman"/>
        </w:rPr>
        <w:t>We examined the dependence of</w:t>
      </w:r>
      <w:r w:rsidRPr="00271F6F">
        <w:rPr>
          <w:rFonts w:ascii="Times New Roman" w:hAnsi="Times New Roman"/>
        </w:rPr>
        <w:t xml:space="preserve"> the formation rate of the benzyl cation intermediate on the type of </w:t>
      </w:r>
      <w:r>
        <w:rPr>
          <w:rFonts w:ascii="Times New Roman" w:hAnsi="Times New Roman"/>
        </w:rPr>
        <w:t>aromatic nucleus</w:t>
      </w:r>
      <w:r w:rsidRPr="00271F6F">
        <w:rPr>
          <w:rFonts w:ascii="Times New Roman" w:hAnsi="Times New Roman"/>
        </w:rPr>
        <w:t>. On the basis of the observed pseudo-first-order reaction rate constants in th</w:t>
      </w:r>
      <w:r>
        <w:rPr>
          <w:rFonts w:ascii="Times New Roman" w:hAnsi="Times New Roman"/>
        </w:rPr>
        <w:t xml:space="preserve">e disappearance behavior of employed </w:t>
      </w:r>
      <w:r w:rsidRPr="00271F6F">
        <w:rPr>
          <w:rFonts w:ascii="Times New Roman" w:hAnsi="Times New Roman"/>
        </w:rPr>
        <w:t xml:space="preserve">lignin model compounds, it was </w:t>
      </w:r>
      <w:r>
        <w:rPr>
          <w:rFonts w:ascii="Times New Roman" w:hAnsi="Times New Roman"/>
        </w:rPr>
        <w:t>shown</w:t>
      </w:r>
      <w:r w:rsidRPr="00271F6F">
        <w:rPr>
          <w:rFonts w:ascii="Times New Roman" w:hAnsi="Times New Roman"/>
        </w:rPr>
        <w:t xml:space="preserve"> that the formation rate is in the order of: the lignin model compound with H nucleus &gt; G nucleus &gt; S nucleus regardless of </w:t>
      </w:r>
      <w:r>
        <w:rPr>
          <w:rFonts w:ascii="Times New Roman" w:hAnsi="Times New Roman"/>
        </w:rPr>
        <w:t>being phenolic or non-phenolic. Phenolic lignin model compounds afforded the corresponding benzyl cation intermediate much more rapid than non-phenolic counterparts.</w:t>
      </w:r>
      <w:r w:rsidRPr="00271F6F">
        <w:rPr>
          <w:rFonts w:ascii="Times New Roman" w:hAnsi="Times New Roman"/>
        </w:rPr>
        <w:t xml:space="preserve"> These orders can be rationally explained by the electronic effects of the </w:t>
      </w:r>
      <w:proofErr w:type="spellStart"/>
      <w:r w:rsidRPr="00271F6F">
        <w:rPr>
          <w:rFonts w:ascii="Times New Roman" w:hAnsi="Times New Roman"/>
        </w:rPr>
        <w:t>hydroxy</w:t>
      </w:r>
      <w:proofErr w:type="spellEnd"/>
      <w:r w:rsidRPr="00271F6F">
        <w:rPr>
          <w:rFonts w:ascii="Times New Roman" w:hAnsi="Times New Roman"/>
        </w:rPr>
        <w:t xml:space="preserve"> and </w:t>
      </w:r>
      <w:proofErr w:type="spellStart"/>
      <w:r w:rsidRPr="00271F6F">
        <w:rPr>
          <w:rFonts w:ascii="Times New Roman" w:hAnsi="Times New Roman"/>
        </w:rPr>
        <w:t>methoxy</w:t>
      </w:r>
      <w:proofErr w:type="spellEnd"/>
      <w:r w:rsidRPr="00271F6F">
        <w:rPr>
          <w:rFonts w:ascii="Times New Roman" w:hAnsi="Times New Roman"/>
        </w:rPr>
        <w:t xml:space="preserve"> groups of the lignin model compounds on the benzylic cationic reaction center.</w:t>
      </w:r>
    </w:p>
    <w:p w:rsidR="00816B40" w:rsidRPr="002811D9" w:rsidRDefault="00271F6F" w:rsidP="00816B40">
      <w:pPr>
        <w:spacing w:beforeLines="100" w:before="360" w:line="260" w:lineRule="exact"/>
        <w:rPr>
          <w:rFonts w:ascii="Times New Roman" w:hAnsi="Times New Roman"/>
          <w:b/>
        </w:rPr>
      </w:pPr>
      <w:r>
        <w:rPr>
          <w:rFonts w:ascii="Times New Roman" w:hAnsi="Times New Roman"/>
          <w:b/>
        </w:rPr>
        <w:t>INTRODUCTION</w:t>
      </w:r>
    </w:p>
    <w:p w:rsidR="00816B40" w:rsidRPr="002811D9" w:rsidRDefault="00271F6F" w:rsidP="00B32991">
      <w:pPr>
        <w:spacing w:beforeLines="25" w:before="90" w:line="260" w:lineRule="exact"/>
        <w:ind w:firstLineChars="100" w:firstLine="210"/>
        <w:rPr>
          <w:rFonts w:ascii="Times New Roman" w:hAnsi="Times New Roman"/>
        </w:rPr>
      </w:pPr>
      <w:r>
        <w:rPr>
          <w:rFonts w:ascii="Times New Roman" w:hAnsi="Times New Roman"/>
        </w:rPr>
        <w:t>B</w:t>
      </w:r>
      <w:r w:rsidRPr="00271F6F">
        <w:rPr>
          <w:rFonts w:ascii="Times New Roman" w:hAnsi="Times New Roman"/>
        </w:rPr>
        <w:t xml:space="preserve">enzyl cation </w:t>
      </w:r>
      <w:r>
        <w:rPr>
          <w:rFonts w:ascii="Times New Roman" w:hAnsi="Times New Roman"/>
        </w:rPr>
        <w:t>intermediate</w:t>
      </w:r>
      <w:r w:rsidRPr="00271F6F">
        <w:rPr>
          <w:rFonts w:ascii="Times New Roman" w:hAnsi="Times New Roman"/>
        </w:rPr>
        <w:t xml:space="preserve"> </w:t>
      </w:r>
      <w:r>
        <w:rPr>
          <w:rFonts w:ascii="Times New Roman" w:hAnsi="Times New Roman"/>
        </w:rPr>
        <w:t>is believed to form</w:t>
      </w:r>
      <w:r w:rsidRPr="00271F6F">
        <w:rPr>
          <w:rFonts w:ascii="Times New Roman" w:hAnsi="Times New Roman"/>
        </w:rPr>
        <w:t xml:space="preserve"> as the primary intermediate in various chemical reactions of lignin under acidic conditions aiming for the utilization, degradation, and structural analysis.</w:t>
      </w:r>
      <w:r w:rsidR="009B2A3F" w:rsidRPr="009B2A3F">
        <w:rPr>
          <w:rFonts w:ascii="Times New Roman" w:hAnsi="Times New Roman"/>
          <w:vertAlign w:val="superscript"/>
        </w:rPr>
        <w:t>[1]</w:t>
      </w:r>
      <w:r w:rsidRPr="00271F6F">
        <w:rPr>
          <w:rFonts w:ascii="Times New Roman" w:hAnsi="Times New Roman"/>
        </w:rPr>
        <w:t xml:space="preserve"> Benzyl cation intermediate is the most important structure in reactions of lignin under acidic conditions, because its reaction route determines which of degradation or condensation lignin undergoes and what reaction products are afforded in the degradation.</w:t>
      </w:r>
      <w:r w:rsidR="00B400FA" w:rsidRPr="009B2A3F">
        <w:rPr>
          <w:rFonts w:ascii="Times New Roman" w:hAnsi="Times New Roman"/>
          <w:vertAlign w:val="superscript"/>
        </w:rPr>
        <w:t>[</w:t>
      </w:r>
      <w:r w:rsidR="00B400FA">
        <w:rPr>
          <w:rFonts w:ascii="Times New Roman" w:hAnsi="Times New Roman"/>
          <w:vertAlign w:val="superscript"/>
        </w:rPr>
        <w:t>2</w:t>
      </w:r>
      <w:r w:rsidR="00B400FA" w:rsidRPr="009B2A3F">
        <w:rPr>
          <w:rFonts w:ascii="Times New Roman" w:hAnsi="Times New Roman"/>
          <w:vertAlign w:val="superscript"/>
        </w:rPr>
        <w:t>]</w:t>
      </w:r>
      <w:r w:rsidRPr="00271F6F">
        <w:rPr>
          <w:rFonts w:ascii="Times New Roman" w:hAnsi="Times New Roman"/>
        </w:rPr>
        <w:t xml:space="preserve"> In spite of these </w:t>
      </w:r>
      <w:r w:rsidRPr="00271F6F">
        <w:rPr>
          <w:rFonts w:ascii="Times New Roman" w:hAnsi="Times New Roman"/>
        </w:rPr>
        <w:t>importance, the formation and reaction of benzyl cation intermediate have n</w:t>
      </w:r>
      <w:r>
        <w:rPr>
          <w:rFonts w:ascii="Times New Roman" w:hAnsi="Times New Roman"/>
        </w:rPr>
        <w:t>ot yet been examined in detail.</w:t>
      </w:r>
    </w:p>
    <w:p w:rsidR="00271F6F" w:rsidRPr="002811D9" w:rsidRDefault="00271F6F" w:rsidP="00271F6F">
      <w:pPr>
        <w:spacing w:beforeLines="100" w:before="360" w:line="260" w:lineRule="exact"/>
        <w:rPr>
          <w:rFonts w:ascii="Times New Roman" w:hAnsi="Times New Roman"/>
          <w:b/>
        </w:rPr>
      </w:pPr>
      <w:r>
        <w:rPr>
          <w:rFonts w:ascii="Times New Roman" w:hAnsi="Times New Roman"/>
          <w:b/>
        </w:rPr>
        <w:t>EXPERIMENTAL</w:t>
      </w:r>
    </w:p>
    <w:p w:rsidR="00271F6F" w:rsidRPr="00271F6F" w:rsidRDefault="00271F6F" w:rsidP="00B32991">
      <w:pPr>
        <w:spacing w:beforeLines="25" w:before="90" w:line="260" w:lineRule="exact"/>
        <w:rPr>
          <w:rFonts w:ascii="Times New Roman" w:hAnsi="Times New Roman"/>
          <w:b/>
        </w:rPr>
      </w:pPr>
      <w:r w:rsidRPr="00271F6F">
        <w:rPr>
          <w:rFonts w:ascii="Times New Roman" w:hAnsi="Times New Roman" w:hint="eastAsia"/>
          <w:b/>
        </w:rPr>
        <w:t>Materials</w:t>
      </w:r>
    </w:p>
    <w:p w:rsidR="008A6CC3" w:rsidRDefault="00B32991" w:rsidP="00B32991">
      <w:pPr>
        <w:spacing w:beforeLines="25" w:before="90" w:line="260" w:lineRule="exact"/>
        <w:ind w:firstLineChars="100" w:firstLine="210"/>
        <w:rPr>
          <w:rFonts w:ascii="Times New Roman" w:hAnsi="Times New Roman"/>
        </w:rPr>
      </w:pPr>
      <w:r>
        <w:rPr>
          <w:rFonts w:ascii="Times New Roman" w:hAnsi="Times New Roman"/>
        </w:rPr>
        <w:t>L</w:t>
      </w:r>
      <w:r w:rsidR="008A6CC3" w:rsidRPr="008A6CC3">
        <w:rPr>
          <w:rFonts w:ascii="Times New Roman" w:hAnsi="Times New Roman"/>
        </w:rPr>
        <w:t xml:space="preserve">ignin model compounds </w:t>
      </w:r>
      <w:r w:rsidR="008A6CC3">
        <w:rPr>
          <w:rFonts w:ascii="Times New Roman" w:hAnsi="Times New Roman"/>
        </w:rPr>
        <w:t xml:space="preserve">shown in Fig. 1 </w:t>
      </w:r>
      <w:r w:rsidR="008A6CC3" w:rsidRPr="008A6CC3">
        <w:rPr>
          <w:rFonts w:ascii="Times New Roman" w:hAnsi="Times New Roman"/>
        </w:rPr>
        <w:t xml:space="preserve">were </w:t>
      </w:r>
      <w:r>
        <w:rPr>
          <w:rFonts w:ascii="Times New Roman" w:hAnsi="Times New Roman"/>
        </w:rPr>
        <w:t>synthesized from the corresponding benzaldehyde derivatives.</w:t>
      </w:r>
    </w:p>
    <w:p w:rsidR="008A6CC3" w:rsidRDefault="003C4301" w:rsidP="002C6E4A">
      <w:pPr>
        <w:rPr>
          <w:rFonts w:ascii="Times New Roman" w:hAnsi="Times New Roman"/>
        </w:rPr>
      </w:pPr>
      <w:r w:rsidRPr="003C4301">
        <w:rPr>
          <w:rFonts w:ascii="Times New Roman" w:hAnsi="Times New Roman"/>
        </w:rPr>
        <w:object w:dxaOrig="7425" w:dyaOrig="8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242.5pt" o:ole="">
            <v:imagedata r:id="rId6" o:title=""/>
          </v:shape>
          <o:OLEObject Type="Embed" ProgID="ChemWindow.Document" ShapeID="_x0000_i1025" DrawAspect="Content" ObjectID="_1624457252" r:id="rId7"/>
        </w:object>
      </w:r>
    </w:p>
    <w:p w:rsidR="003C4301" w:rsidRPr="002C6E4A" w:rsidRDefault="003C4301" w:rsidP="002C6E4A">
      <w:pPr>
        <w:spacing w:afterLines="50" w:after="180" w:line="260" w:lineRule="exact"/>
        <w:ind w:left="630" w:hangingChars="300" w:hanging="630"/>
        <w:jc w:val="left"/>
        <w:rPr>
          <w:rFonts w:ascii="Times New Roman" w:hAnsi="Times New Roman"/>
        </w:rPr>
      </w:pPr>
      <w:r w:rsidRPr="002C6E4A">
        <w:rPr>
          <w:rFonts w:ascii="Times New Roman" w:hAnsi="Times New Roman" w:hint="eastAsia"/>
        </w:rPr>
        <w:t>Fig. 1</w:t>
      </w:r>
      <w:r w:rsidRPr="002C6E4A">
        <w:rPr>
          <w:rFonts w:ascii="Times New Roman" w:hAnsi="Times New Roman"/>
        </w:rPr>
        <w:tab/>
        <w:t>Chemical structure of the lignin model compounds used in this study</w:t>
      </w:r>
    </w:p>
    <w:p w:rsidR="00B32991" w:rsidRDefault="00B32991" w:rsidP="00B32991">
      <w:pPr>
        <w:spacing w:line="260" w:lineRule="exact"/>
        <w:ind w:firstLineChars="100" w:firstLine="210"/>
        <w:rPr>
          <w:rFonts w:ascii="Times New Roman" w:hAnsi="Times New Roman"/>
        </w:rPr>
      </w:pPr>
      <w:r>
        <w:rPr>
          <w:rFonts w:ascii="Times New Roman" w:hAnsi="Times New Roman"/>
        </w:rPr>
        <w:t xml:space="preserve">All other chemicals were purchased </w:t>
      </w:r>
      <w:r w:rsidRPr="008A6CC3">
        <w:rPr>
          <w:rFonts w:ascii="Times New Roman" w:hAnsi="Times New Roman"/>
        </w:rPr>
        <w:t xml:space="preserve">from </w:t>
      </w:r>
      <w:r>
        <w:rPr>
          <w:rFonts w:ascii="Times New Roman" w:hAnsi="Times New Roman"/>
        </w:rPr>
        <w:t xml:space="preserve">FUJIFILM </w:t>
      </w:r>
      <w:r w:rsidRPr="008A6CC3">
        <w:rPr>
          <w:rFonts w:ascii="Times New Roman" w:hAnsi="Times New Roman"/>
        </w:rPr>
        <w:t xml:space="preserve">Wako Pure Chemical </w:t>
      </w:r>
      <w:r>
        <w:rPr>
          <w:rFonts w:ascii="Times New Roman" w:hAnsi="Times New Roman"/>
        </w:rPr>
        <w:t>Co.</w:t>
      </w:r>
      <w:r w:rsidRPr="008A6CC3">
        <w:rPr>
          <w:rFonts w:ascii="Times New Roman" w:hAnsi="Times New Roman"/>
        </w:rPr>
        <w:t xml:space="preserve"> (Osaka, Japan), Tokyo Chemical Industry Co., Ltd. (Tokyo, Japan), and Sigma-Aldrich Japan K. K. (Tokyo, Japan), and used without further purification.</w:t>
      </w:r>
    </w:p>
    <w:p w:rsidR="003C4301" w:rsidRPr="00271F6F" w:rsidRDefault="003C4301" w:rsidP="00B32991">
      <w:pPr>
        <w:spacing w:beforeLines="25" w:before="90" w:line="260" w:lineRule="exact"/>
        <w:rPr>
          <w:rFonts w:ascii="Times New Roman" w:hAnsi="Times New Roman"/>
          <w:b/>
        </w:rPr>
      </w:pPr>
      <w:proofErr w:type="spellStart"/>
      <w:r>
        <w:rPr>
          <w:rFonts w:ascii="Times New Roman" w:hAnsi="Times New Roman"/>
          <w:b/>
        </w:rPr>
        <w:t>Acidolysis</w:t>
      </w:r>
      <w:proofErr w:type="spellEnd"/>
      <w:r>
        <w:rPr>
          <w:rFonts w:ascii="Times New Roman" w:hAnsi="Times New Roman"/>
          <w:b/>
        </w:rPr>
        <w:t xml:space="preserve"> reaction</w:t>
      </w:r>
    </w:p>
    <w:p w:rsidR="008A6CC3" w:rsidRPr="002811D9" w:rsidRDefault="008A6CC3" w:rsidP="00B32991">
      <w:pPr>
        <w:spacing w:beforeLines="25" w:before="90" w:line="260" w:lineRule="exact"/>
        <w:ind w:firstLineChars="100" w:firstLine="210"/>
        <w:rPr>
          <w:rFonts w:ascii="Times New Roman" w:hAnsi="Times New Roman"/>
        </w:rPr>
      </w:pPr>
      <w:r w:rsidRPr="00271F6F">
        <w:rPr>
          <w:rFonts w:ascii="Times New Roman" w:hAnsi="Times New Roman"/>
        </w:rPr>
        <w:t>A bottom-round glass flask (50</w:t>
      </w:r>
      <w:r w:rsidR="003C4301">
        <w:rPr>
          <w:rFonts w:ascii="Times New Roman" w:hAnsi="Times New Roman"/>
        </w:rPr>
        <w:t> </w:t>
      </w:r>
      <w:r w:rsidRPr="00271F6F">
        <w:rPr>
          <w:rFonts w:ascii="Times New Roman" w:hAnsi="Times New Roman"/>
        </w:rPr>
        <w:t>mL) containing a 2/9</w:t>
      </w:r>
      <w:r w:rsidR="003C4301">
        <w:rPr>
          <w:rFonts w:ascii="Times New Roman" w:hAnsi="Times New Roman"/>
        </w:rPr>
        <w:t> </w:t>
      </w:r>
      <w:proofErr w:type="spellStart"/>
      <w:r w:rsidRPr="00271F6F">
        <w:rPr>
          <w:rFonts w:ascii="Times New Roman" w:hAnsi="Times New Roman"/>
        </w:rPr>
        <w:t>mol</w:t>
      </w:r>
      <w:proofErr w:type="spellEnd"/>
      <w:r w:rsidRPr="00271F6F">
        <w:rPr>
          <w:rFonts w:ascii="Times New Roman" w:hAnsi="Times New Roman"/>
        </w:rPr>
        <w:t>/L HClO</w:t>
      </w:r>
      <w:r w:rsidRPr="003C4301">
        <w:rPr>
          <w:rFonts w:ascii="Times New Roman" w:hAnsi="Times New Roman"/>
          <w:vertAlign w:val="subscript"/>
        </w:rPr>
        <w:t>4</w:t>
      </w:r>
      <w:r w:rsidRPr="00271F6F">
        <w:rPr>
          <w:rFonts w:ascii="Times New Roman" w:hAnsi="Times New Roman"/>
        </w:rPr>
        <w:t xml:space="preserve"> solution (27</w:t>
      </w:r>
      <w:r w:rsidR="003C4301">
        <w:rPr>
          <w:rFonts w:ascii="Times New Roman" w:hAnsi="Times New Roman"/>
        </w:rPr>
        <w:t> </w:t>
      </w:r>
      <w:r w:rsidRPr="00271F6F">
        <w:rPr>
          <w:rFonts w:ascii="Times New Roman" w:hAnsi="Times New Roman"/>
        </w:rPr>
        <w:t>mL) was kept at 50</w:t>
      </w:r>
      <w:r w:rsidRPr="003C4301">
        <w:rPr>
          <w:rFonts w:ascii="Times New Roman" w:hAnsi="Times New Roman"/>
          <w:spacing w:val="-10"/>
        </w:rPr>
        <w:t>°</w:t>
      </w:r>
      <w:r w:rsidRPr="00271F6F">
        <w:rPr>
          <w:rFonts w:ascii="Times New Roman" w:hAnsi="Times New Roman"/>
        </w:rPr>
        <w:t>C in a water bath with stirring. To the flask was added another solution containing a lignin model compound (10</w:t>
      </w:r>
      <w:r w:rsidR="003C4301">
        <w:rPr>
          <w:rFonts w:ascii="Times New Roman" w:hAnsi="Times New Roman"/>
        </w:rPr>
        <w:t> </w:t>
      </w:r>
      <w:proofErr w:type="spellStart"/>
      <w:r w:rsidRPr="00271F6F">
        <w:rPr>
          <w:rFonts w:ascii="Times New Roman" w:hAnsi="Times New Roman"/>
        </w:rPr>
        <w:t>mmol</w:t>
      </w:r>
      <w:proofErr w:type="spellEnd"/>
      <w:r w:rsidRPr="00271F6F">
        <w:rPr>
          <w:rFonts w:ascii="Times New Roman" w:hAnsi="Times New Roman"/>
        </w:rPr>
        <w:t>/L, 3.0</w:t>
      </w:r>
      <w:r w:rsidR="003C4301">
        <w:rPr>
          <w:rFonts w:ascii="Times New Roman" w:hAnsi="Times New Roman"/>
        </w:rPr>
        <w:t> </w:t>
      </w:r>
      <w:r w:rsidRPr="00271F6F">
        <w:rPr>
          <w:rFonts w:ascii="Times New Roman" w:hAnsi="Times New Roman"/>
        </w:rPr>
        <w:t xml:space="preserve">mL) to </w:t>
      </w:r>
      <w:r w:rsidR="00C74EB5">
        <w:rPr>
          <w:rFonts w:ascii="Times New Roman" w:hAnsi="Times New Roman"/>
        </w:rPr>
        <w:t>initiate</w:t>
      </w:r>
      <w:r w:rsidRPr="00271F6F">
        <w:rPr>
          <w:rFonts w:ascii="Times New Roman" w:hAnsi="Times New Roman"/>
        </w:rPr>
        <w:t xml:space="preserve"> the reaction. At prescribed reaction times,</w:t>
      </w:r>
      <w:r w:rsidR="00C74EB5" w:rsidRPr="00271F6F">
        <w:rPr>
          <w:rFonts w:ascii="Times New Roman" w:hAnsi="Times New Roman"/>
        </w:rPr>
        <w:t xml:space="preserve"> the lignin model compound were quantified by HPLC</w:t>
      </w:r>
      <w:r w:rsidR="00C74EB5">
        <w:rPr>
          <w:rFonts w:ascii="Times New Roman" w:hAnsi="Times New Roman"/>
        </w:rPr>
        <w:t xml:space="preserve"> after neutralization, addition of an internal standard compound, and filtration.</w:t>
      </w:r>
    </w:p>
    <w:p w:rsidR="003C4301" w:rsidRPr="002811D9" w:rsidRDefault="003C4301" w:rsidP="003C4301">
      <w:pPr>
        <w:spacing w:beforeLines="100" w:before="360" w:line="260" w:lineRule="exact"/>
        <w:rPr>
          <w:rFonts w:ascii="Times New Roman" w:hAnsi="Times New Roman"/>
          <w:b/>
        </w:rPr>
      </w:pPr>
      <w:r>
        <w:rPr>
          <w:rFonts w:ascii="Times New Roman" w:hAnsi="Times New Roman"/>
          <w:b/>
        </w:rPr>
        <w:t>RESULTS AND DISCUSSION</w:t>
      </w:r>
    </w:p>
    <w:p w:rsidR="00271F6F" w:rsidRPr="002811D9" w:rsidRDefault="00B32991" w:rsidP="00B32991">
      <w:pPr>
        <w:spacing w:beforeLines="25" w:before="90" w:line="260" w:lineRule="exact"/>
        <w:ind w:firstLineChars="100" w:firstLine="210"/>
        <w:rPr>
          <w:rFonts w:ascii="Times New Roman" w:hAnsi="Times New Roman"/>
        </w:rPr>
      </w:pPr>
      <w:r w:rsidRPr="00B32991">
        <w:rPr>
          <w:rFonts w:ascii="Times New Roman" w:hAnsi="Times New Roman"/>
        </w:rPr>
        <w:t xml:space="preserve">When any lignin model compound was treated, the corresponding benzyl alcohol derivative was the </w:t>
      </w:r>
      <w:r w:rsidRPr="00B32991">
        <w:rPr>
          <w:rFonts w:ascii="Times New Roman" w:hAnsi="Times New Roman"/>
        </w:rPr>
        <w:lastRenderedPageBreak/>
        <w:t xml:space="preserve">only reaction product and always produced quantitatively based on the disappearing lignin model compound. Because of these and the general knowledge, the most typical reaction is considered to be the A1 mechanism for the formation of the benzyl alcohol derivative from a lignin </w:t>
      </w:r>
      <w:r>
        <w:rPr>
          <w:rFonts w:ascii="Times New Roman" w:hAnsi="Times New Roman"/>
        </w:rPr>
        <w:t>model compound</w:t>
      </w:r>
      <w:r w:rsidRPr="00B32991">
        <w:rPr>
          <w:rFonts w:ascii="Times New Roman" w:hAnsi="Times New Roman"/>
        </w:rPr>
        <w:t>.</w:t>
      </w:r>
    </w:p>
    <w:p w:rsidR="00B32991" w:rsidRPr="00271F6F" w:rsidRDefault="00B32991" w:rsidP="00B32991">
      <w:pPr>
        <w:spacing w:beforeLines="25" w:before="90" w:line="260" w:lineRule="exact"/>
        <w:rPr>
          <w:rFonts w:ascii="Times New Roman" w:hAnsi="Times New Roman"/>
          <w:b/>
        </w:rPr>
      </w:pPr>
      <w:r>
        <w:rPr>
          <w:rFonts w:ascii="Times New Roman" w:hAnsi="Times New Roman"/>
          <w:b/>
        </w:rPr>
        <w:t>Kinetic analysis</w:t>
      </w:r>
    </w:p>
    <w:p w:rsidR="00271F6F" w:rsidRDefault="00B32991" w:rsidP="00B32991">
      <w:pPr>
        <w:spacing w:beforeLines="25" w:before="90" w:line="260" w:lineRule="exact"/>
        <w:ind w:firstLineChars="100" w:firstLine="210"/>
        <w:rPr>
          <w:rFonts w:ascii="Times New Roman" w:hAnsi="Times New Roman"/>
        </w:rPr>
      </w:pPr>
      <w:r w:rsidRPr="00B32991">
        <w:rPr>
          <w:rFonts w:ascii="Times New Roman" w:hAnsi="Times New Roman"/>
        </w:rPr>
        <w:t xml:space="preserve">The disappearance of </w:t>
      </w:r>
      <w:r w:rsidR="005F5B9C">
        <w:rPr>
          <w:rFonts w:ascii="Times New Roman" w:hAnsi="Times New Roman"/>
        </w:rPr>
        <w:t xml:space="preserve">all the </w:t>
      </w:r>
      <w:r w:rsidRPr="00B32991">
        <w:rPr>
          <w:rFonts w:ascii="Times New Roman" w:hAnsi="Times New Roman"/>
        </w:rPr>
        <w:t>lignin model compound</w:t>
      </w:r>
      <w:r w:rsidR="005F5B9C">
        <w:rPr>
          <w:rFonts w:ascii="Times New Roman" w:hAnsi="Times New Roman"/>
        </w:rPr>
        <w:t>s</w:t>
      </w:r>
      <w:r w:rsidRPr="00B32991">
        <w:rPr>
          <w:rFonts w:ascii="Times New Roman" w:hAnsi="Times New Roman"/>
        </w:rPr>
        <w:t xml:space="preserve"> followed the pseudo-first-order reaction rate law. Table 1 lists the observed pseudo-first-order reaction rate constant</w:t>
      </w:r>
      <w:r w:rsidRPr="00B32991">
        <w:rPr>
          <w:rFonts w:ascii="Times New Roman" w:hAnsi="Times New Roman" w:hint="eastAsia"/>
        </w:rPr>
        <w:t>s</w:t>
      </w:r>
      <w:r w:rsidRPr="00B32991">
        <w:rPr>
          <w:rFonts w:ascii="Times New Roman" w:hAnsi="Times New Roman"/>
        </w:rPr>
        <w:t xml:space="preserve"> (</w:t>
      </w:r>
      <w:proofErr w:type="spellStart"/>
      <w:r w:rsidRPr="00B32991">
        <w:rPr>
          <w:rFonts w:ascii="Times New Roman" w:hAnsi="Times New Roman"/>
          <w:i/>
        </w:rPr>
        <w:t>k</w:t>
      </w:r>
      <w:r w:rsidRPr="00B32991">
        <w:rPr>
          <w:rFonts w:ascii="Times New Roman" w:hAnsi="Times New Roman"/>
          <w:vertAlign w:val="subscript"/>
        </w:rPr>
        <w:t>obs</w:t>
      </w:r>
      <w:proofErr w:type="spellEnd"/>
      <w:r w:rsidRPr="00B32991">
        <w:rPr>
          <w:rFonts w:ascii="Times New Roman" w:hAnsi="Times New Roman"/>
        </w:rPr>
        <w:t>).</w:t>
      </w:r>
    </w:p>
    <w:p w:rsidR="00B32991" w:rsidRPr="00B32991" w:rsidRDefault="00B32991" w:rsidP="005F5B9C">
      <w:pPr>
        <w:spacing w:beforeLines="50" w:before="180" w:afterLines="25" w:after="90" w:line="260" w:lineRule="exact"/>
        <w:ind w:left="735" w:hangingChars="350" w:hanging="735"/>
        <w:rPr>
          <w:rFonts w:ascii="Times New Roman" w:hAnsi="Times New Roman"/>
        </w:rPr>
      </w:pPr>
      <w:r>
        <w:rPr>
          <w:rFonts w:ascii="Times New Roman" w:hAnsi="Times New Roman"/>
        </w:rPr>
        <w:t>Table </w:t>
      </w:r>
      <w:r w:rsidRPr="00B32991">
        <w:rPr>
          <w:rFonts w:ascii="Times New Roman" w:hAnsi="Times New Roman"/>
        </w:rPr>
        <w:t>1</w:t>
      </w:r>
      <w:r>
        <w:rPr>
          <w:rFonts w:ascii="Times New Roman" w:hAnsi="Times New Roman"/>
        </w:rPr>
        <w:tab/>
      </w:r>
      <w:r w:rsidRPr="00B32991">
        <w:rPr>
          <w:rFonts w:ascii="Times New Roman" w:hAnsi="Times New Roman"/>
        </w:rPr>
        <w:t xml:space="preserve">List of the </w:t>
      </w:r>
      <w:proofErr w:type="spellStart"/>
      <w:r w:rsidRPr="00B32991">
        <w:rPr>
          <w:rFonts w:ascii="Times New Roman" w:hAnsi="Times New Roman"/>
          <w:i/>
        </w:rPr>
        <w:t>k</w:t>
      </w:r>
      <w:r w:rsidRPr="00B32991">
        <w:rPr>
          <w:rFonts w:ascii="Times New Roman" w:hAnsi="Times New Roman"/>
          <w:vertAlign w:val="subscript"/>
        </w:rPr>
        <w:t>obs</w:t>
      </w:r>
      <w:proofErr w:type="spellEnd"/>
      <w:r w:rsidRPr="00B32991">
        <w:rPr>
          <w:rFonts w:ascii="Times New Roman" w:hAnsi="Times New Roman"/>
        </w:rPr>
        <w:t xml:space="preserve"> values of the lignin model compounds observed in this study.</w:t>
      </w:r>
    </w:p>
    <w:tbl>
      <w:tblPr>
        <w:tblStyle w:val="a4"/>
        <w:tblpPr w:leftFromText="142" w:rightFromText="142" w:vertAnchor="text" w:horzAnchor="margin" w:tblpY="1"/>
        <w:tblW w:w="4338" w:type="dxa"/>
        <w:tblBorders>
          <w:left w:val="none" w:sz="0" w:space="0" w:color="auto"/>
          <w:right w:val="none" w:sz="0" w:space="0" w:color="auto"/>
          <w:insideV w:val="none" w:sz="0" w:space="0" w:color="auto"/>
        </w:tblBorders>
        <w:tblLook w:val="04A0" w:firstRow="1" w:lastRow="0" w:firstColumn="1" w:lastColumn="0" w:noHBand="0" w:noVBand="1"/>
      </w:tblPr>
      <w:tblGrid>
        <w:gridCol w:w="1134"/>
        <w:gridCol w:w="3204"/>
      </w:tblGrid>
      <w:tr w:rsidR="002C6E4A" w:rsidRPr="002C6E4A" w:rsidTr="005F5B9C">
        <w:tc>
          <w:tcPr>
            <w:tcW w:w="1134" w:type="dxa"/>
            <w:tcBorders>
              <w:top w:val="single" w:sz="8" w:space="0" w:color="auto"/>
            </w:tcBorders>
          </w:tcPr>
          <w:p w:rsidR="002C6E4A" w:rsidRPr="002C6E4A" w:rsidRDefault="002C6E4A" w:rsidP="005F5B9C">
            <w:pPr>
              <w:spacing w:line="260" w:lineRule="exact"/>
              <w:rPr>
                <w:rFonts w:ascii="Times New Roman" w:hAnsi="Times New Roman"/>
              </w:rPr>
            </w:pPr>
            <w:proofErr w:type="spellStart"/>
            <w:r>
              <w:rPr>
                <w:rFonts w:ascii="Times New Roman" w:hAnsi="Times New Roman"/>
              </w:rPr>
              <w:t>LMS</w:t>
            </w:r>
            <w:r w:rsidRPr="002C6E4A">
              <w:rPr>
                <w:rFonts w:ascii="Times New Roman" w:hAnsi="Times New Roman"/>
                <w:i/>
                <w:vertAlign w:val="superscript"/>
              </w:rPr>
              <w:t>a</w:t>
            </w:r>
            <w:proofErr w:type="spellEnd"/>
          </w:p>
        </w:tc>
        <w:tc>
          <w:tcPr>
            <w:tcW w:w="3204" w:type="dxa"/>
            <w:tcBorders>
              <w:top w:val="single" w:sz="8" w:space="0" w:color="auto"/>
            </w:tcBorders>
          </w:tcPr>
          <w:p w:rsidR="002C6E4A" w:rsidRPr="002C6E4A" w:rsidRDefault="002C6E4A" w:rsidP="005F5B9C">
            <w:pPr>
              <w:spacing w:line="260" w:lineRule="exact"/>
              <w:rPr>
                <w:rFonts w:ascii="Times New Roman" w:hAnsi="Times New Roman"/>
              </w:rPr>
            </w:pPr>
            <w:proofErr w:type="spellStart"/>
            <w:r w:rsidRPr="002C6E4A">
              <w:rPr>
                <w:rFonts w:ascii="Times New Roman" w:hAnsi="Times New Roman"/>
                <w:i/>
              </w:rPr>
              <w:t>k</w:t>
            </w:r>
            <w:r w:rsidRPr="002C6E4A">
              <w:rPr>
                <w:rFonts w:ascii="Times New Roman" w:hAnsi="Times New Roman"/>
                <w:vertAlign w:val="subscript"/>
              </w:rPr>
              <w:t>obs</w:t>
            </w:r>
            <w:proofErr w:type="spellEnd"/>
            <w:r w:rsidRPr="002C6E4A">
              <w:rPr>
                <w:rFonts w:ascii="Times New Roman" w:hAnsi="Times New Roman"/>
              </w:rPr>
              <w:t xml:space="preserve"> (× 10</w:t>
            </w:r>
            <w:r w:rsidRPr="002C6E4A">
              <w:rPr>
                <w:rFonts w:ascii="Times New Roman" w:hAnsi="Times New Roman"/>
                <w:vertAlign w:val="superscript"/>
              </w:rPr>
              <w:t>-3</w:t>
            </w:r>
            <w:r w:rsidRPr="002C6E4A">
              <w:rPr>
                <w:rFonts w:ascii="Times New Roman" w:hAnsi="Times New Roman"/>
              </w:rPr>
              <w:t> min)</w:t>
            </w:r>
            <w:r w:rsidR="005F5B9C">
              <w:rPr>
                <w:rFonts w:ascii="Times New Roman" w:hAnsi="Times New Roman"/>
                <w:i/>
                <w:vertAlign w:val="superscript"/>
              </w:rPr>
              <w:t>b</w:t>
            </w:r>
          </w:p>
        </w:tc>
      </w:tr>
      <w:tr w:rsidR="002C6E4A" w:rsidRPr="002C6E4A" w:rsidTr="005F5B9C">
        <w:tc>
          <w:tcPr>
            <w:tcW w:w="1134" w:type="dxa"/>
            <w:tcBorders>
              <w:bottom w:val="nil"/>
            </w:tcBorders>
          </w:tcPr>
          <w:p w:rsidR="002C6E4A" w:rsidRPr="002C6E4A" w:rsidRDefault="002C6E4A" w:rsidP="005F5B9C">
            <w:pPr>
              <w:spacing w:line="260" w:lineRule="exact"/>
              <w:rPr>
                <w:rFonts w:ascii="Times New Roman" w:hAnsi="Times New Roman"/>
                <w:b/>
              </w:rPr>
            </w:pPr>
            <w:r w:rsidRPr="002C6E4A">
              <w:rPr>
                <w:rFonts w:ascii="Times New Roman" w:hAnsi="Times New Roman" w:hint="eastAsia"/>
                <w:b/>
              </w:rPr>
              <w:t>HP</w:t>
            </w:r>
          </w:p>
        </w:tc>
        <w:tc>
          <w:tcPr>
            <w:tcW w:w="3204" w:type="dxa"/>
            <w:tcBorders>
              <w:bottom w:val="nil"/>
            </w:tcBorders>
          </w:tcPr>
          <w:p w:rsidR="002C6E4A" w:rsidRPr="002C6E4A" w:rsidRDefault="002C6E4A" w:rsidP="005F5B9C">
            <w:pPr>
              <w:tabs>
                <w:tab w:val="left" w:pos="630"/>
              </w:tabs>
              <w:spacing w:line="260" w:lineRule="exact"/>
              <w:rPr>
                <w:rFonts w:ascii="Times New Roman" w:hAnsi="Times New Roman"/>
              </w:rPr>
            </w:pPr>
            <w:r w:rsidRPr="002C6E4A">
              <w:rPr>
                <w:rFonts w:ascii="Times New Roman" w:hAnsi="Times New Roman"/>
              </w:rPr>
              <w:t>73.8</w:t>
            </w:r>
            <w:r w:rsidR="005F5B9C">
              <w:rPr>
                <w:rFonts w:ascii="Times New Roman" w:hAnsi="Times New Roman"/>
              </w:rPr>
              <w:tab/>
              <w:t>(1.3)</w:t>
            </w:r>
          </w:p>
        </w:tc>
      </w:tr>
      <w:tr w:rsidR="002C6E4A" w:rsidRPr="002C6E4A" w:rsidTr="005F5B9C">
        <w:tc>
          <w:tcPr>
            <w:tcW w:w="1134" w:type="dxa"/>
            <w:tcBorders>
              <w:top w:val="nil"/>
              <w:bottom w:val="nil"/>
            </w:tcBorders>
          </w:tcPr>
          <w:p w:rsidR="002C6E4A" w:rsidRPr="002C6E4A" w:rsidRDefault="002C6E4A" w:rsidP="005F5B9C">
            <w:pPr>
              <w:spacing w:line="260" w:lineRule="exact"/>
              <w:rPr>
                <w:rFonts w:ascii="Times New Roman" w:hAnsi="Times New Roman"/>
              </w:rPr>
            </w:pPr>
            <w:r w:rsidRPr="002C6E4A">
              <w:rPr>
                <w:rFonts w:ascii="Times New Roman" w:hAnsi="Times New Roman" w:hint="eastAsia"/>
                <w:b/>
              </w:rPr>
              <w:t>H</w:t>
            </w:r>
            <w:r w:rsidRPr="002C6E4A">
              <w:rPr>
                <w:rFonts w:ascii="Times New Roman" w:hAnsi="Times New Roman"/>
                <w:b/>
              </w:rPr>
              <w:t>N</w:t>
            </w:r>
          </w:p>
        </w:tc>
        <w:tc>
          <w:tcPr>
            <w:tcW w:w="3204" w:type="dxa"/>
            <w:tcBorders>
              <w:top w:val="nil"/>
              <w:bottom w:val="nil"/>
            </w:tcBorders>
          </w:tcPr>
          <w:p w:rsidR="002C6E4A" w:rsidRPr="002C6E4A" w:rsidRDefault="002C6E4A" w:rsidP="005F5B9C">
            <w:pPr>
              <w:tabs>
                <w:tab w:val="left" w:pos="630"/>
              </w:tabs>
              <w:spacing w:line="260" w:lineRule="exact"/>
              <w:rPr>
                <w:rFonts w:ascii="Times New Roman" w:hAnsi="Times New Roman"/>
              </w:rPr>
            </w:pPr>
            <w:r w:rsidRPr="002C6E4A">
              <w:rPr>
                <w:rFonts w:ascii="Times New Roman" w:hAnsi="Times New Roman"/>
              </w:rPr>
              <w:t>17.1</w:t>
            </w:r>
            <w:r w:rsidR="005F5B9C">
              <w:rPr>
                <w:rFonts w:ascii="Times New Roman" w:hAnsi="Times New Roman"/>
              </w:rPr>
              <w:tab/>
              <w:t>(</w:t>
            </w:r>
            <w:r w:rsidRPr="002C6E4A">
              <w:rPr>
                <w:rFonts w:ascii="Times New Roman" w:hAnsi="Times New Roman"/>
              </w:rPr>
              <w:t>0.9</w:t>
            </w:r>
            <w:r w:rsidR="005F5B9C">
              <w:rPr>
                <w:rFonts w:ascii="Times New Roman" w:hAnsi="Times New Roman"/>
              </w:rPr>
              <w:t>)</w:t>
            </w:r>
          </w:p>
        </w:tc>
      </w:tr>
      <w:tr w:rsidR="002C6E4A" w:rsidRPr="002C6E4A" w:rsidTr="005F5B9C">
        <w:tc>
          <w:tcPr>
            <w:tcW w:w="1134" w:type="dxa"/>
            <w:tcBorders>
              <w:top w:val="nil"/>
              <w:bottom w:val="nil"/>
            </w:tcBorders>
          </w:tcPr>
          <w:p w:rsidR="002C6E4A" w:rsidRPr="002C6E4A" w:rsidRDefault="002C6E4A" w:rsidP="005F5B9C">
            <w:pPr>
              <w:spacing w:line="260" w:lineRule="exact"/>
              <w:rPr>
                <w:rFonts w:ascii="Times New Roman" w:hAnsi="Times New Roman"/>
              </w:rPr>
            </w:pPr>
            <w:r w:rsidRPr="002C6E4A">
              <w:rPr>
                <w:rFonts w:ascii="Times New Roman" w:hAnsi="Times New Roman"/>
                <w:b/>
              </w:rPr>
              <w:t>G</w:t>
            </w:r>
            <w:r w:rsidRPr="002C6E4A">
              <w:rPr>
                <w:rFonts w:ascii="Times New Roman" w:hAnsi="Times New Roman" w:hint="eastAsia"/>
                <w:b/>
              </w:rPr>
              <w:t>P</w:t>
            </w:r>
          </w:p>
        </w:tc>
        <w:tc>
          <w:tcPr>
            <w:tcW w:w="3204" w:type="dxa"/>
            <w:tcBorders>
              <w:top w:val="nil"/>
              <w:bottom w:val="nil"/>
            </w:tcBorders>
          </w:tcPr>
          <w:p w:rsidR="002C6E4A" w:rsidRPr="002C6E4A" w:rsidRDefault="002C6E4A" w:rsidP="005F5B9C">
            <w:pPr>
              <w:tabs>
                <w:tab w:val="left" w:pos="630"/>
              </w:tabs>
              <w:spacing w:line="260" w:lineRule="exact"/>
              <w:rPr>
                <w:rFonts w:ascii="Times New Roman" w:hAnsi="Times New Roman"/>
              </w:rPr>
            </w:pPr>
            <w:r w:rsidRPr="002C6E4A">
              <w:rPr>
                <w:rFonts w:ascii="Times New Roman" w:hAnsi="Times New Roman" w:hint="eastAsia"/>
              </w:rPr>
              <w:t>60.7</w:t>
            </w:r>
            <w:r w:rsidR="005F5B9C">
              <w:rPr>
                <w:rFonts w:ascii="Times New Roman" w:hAnsi="Times New Roman"/>
              </w:rPr>
              <w:tab/>
              <w:t>(</w:t>
            </w:r>
            <w:r w:rsidRPr="002C6E4A">
              <w:rPr>
                <w:rFonts w:ascii="Times New Roman" w:hAnsi="Times New Roman"/>
              </w:rPr>
              <w:t>3.4</w:t>
            </w:r>
            <w:r w:rsidR="005F5B9C">
              <w:rPr>
                <w:rFonts w:ascii="Times New Roman" w:hAnsi="Times New Roman"/>
              </w:rPr>
              <w:t>)</w:t>
            </w:r>
          </w:p>
        </w:tc>
      </w:tr>
      <w:tr w:rsidR="002C6E4A" w:rsidRPr="002C6E4A" w:rsidTr="005F5B9C">
        <w:tc>
          <w:tcPr>
            <w:tcW w:w="1134" w:type="dxa"/>
            <w:tcBorders>
              <w:top w:val="nil"/>
              <w:bottom w:val="nil"/>
            </w:tcBorders>
          </w:tcPr>
          <w:p w:rsidR="002C6E4A" w:rsidRPr="002C6E4A" w:rsidRDefault="002C6E4A" w:rsidP="005F5B9C">
            <w:pPr>
              <w:spacing w:line="260" w:lineRule="exact"/>
              <w:rPr>
                <w:rFonts w:ascii="Times New Roman" w:hAnsi="Times New Roman"/>
              </w:rPr>
            </w:pPr>
            <w:r w:rsidRPr="002C6E4A">
              <w:rPr>
                <w:rFonts w:ascii="Times New Roman" w:hAnsi="Times New Roman"/>
                <w:b/>
              </w:rPr>
              <w:t>GN</w:t>
            </w:r>
          </w:p>
        </w:tc>
        <w:tc>
          <w:tcPr>
            <w:tcW w:w="3204" w:type="dxa"/>
            <w:tcBorders>
              <w:top w:val="nil"/>
              <w:bottom w:val="nil"/>
            </w:tcBorders>
          </w:tcPr>
          <w:p w:rsidR="002C6E4A" w:rsidRPr="002C6E4A" w:rsidRDefault="002C6E4A" w:rsidP="005F5B9C">
            <w:pPr>
              <w:tabs>
                <w:tab w:val="left" w:pos="630"/>
              </w:tabs>
              <w:spacing w:line="260" w:lineRule="exact"/>
              <w:rPr>
                <w:rFonts w:ascii="Times New Roman" w:hAnsi="Times New Roman"/>
              </w:rPr>
            </w:pPr>
            <w:r w:rsidRPr="002C6E4A">
              <w:rPr>
                <w:rFonts w:ascii="Times New Roman" w:hAnsi="Times New Roman"/>
              </w:rPr>
              <w:t>10.2</w:t>
            </w:r>
            <w:r w:rsidR="005F5B9C">
              <w:rPr>
                <w:rFonts w:ascii="Times New Roman" w:hAnsi="Times New Roman"/>
              </w:rPr>
              <w:tab/>
              <w:t>(</w:t>
            </w:r>
            <w:r w:rsidRPr="002C6E4A">
              <w:rPr>
                <w:rFonts w:ascii="Times New Roman" w:hAnsi="Times New Roman"/>
              </w:rPr>
              <w:t>0.6</w:t>
            </w:r>
            <w:r w:rsidR="005F5B9C">
              <w:rPr>
                <w:rFonts w:ascii="Times New Roman" w:hAnsi="Times New Roman"/>
              </w:rPr>
              <w:t>)</w:t>
            </w:r>
          </w:p>
        </w:tc>
      </w:tr>
      <w:tr w:rsidR="002C6E4A" w:rsidRPr="002C6E4A" w:rsidTr="005F5B9C">
        <w:tc>
          <w:tcPr>
            <w:tcW w:w="1134" w:type="dxa"/>
            <w:tcBorders>
              <w:top w:val="nil"/>
              <w:bottom w:val="nil"/>
            </w:tcBorders>
          </w:tcPr>
          <w:p w:rsidR="002C6E4A" w:rsidRPr="002C6E4A" w:rsidRDefault="002C6E4A" w:rsidP="005F5B9C">
            <w:pPr>
              <w:spacing w:line="260" w:lineRule="exact"/>
              <w:rPr>
                <w:rFonts w:ascii="Times New Roman" w:hAnsi="Times New Roman"/>
              </w:rPr>
            </w:pPr>
            <w:r w:rsidRPr="002C6E4A">
              <w:rPr>
                <w:rFonts w:ascii="Times New Roman" w:hAnsi="Times New Roman"/>
                <w:b/>
              </w:rPr>
              <w:t>S</w:t>
            </w:r>
            <w:r w:rsidRPr="002C6E4A">
              <w:rPr>
                <w:rFonts w:ascii="Times New Roman" w:hAnsi="Times New Roman" w:hint="eastAsia"/>
                <w:b/>
              </w:rPr>
              <w:t>P</w:t>
            </w:r>
          </w:p>
        </w:tc>
        <w:tc>
          <w:tcPr>
            <w:tcW w:w="3204" w:type="dxa"/>
            <w:tcBorders>
              <w:top w:val="nil"/>
              <w:bottom w:val="nil"/>
            </w:tcBorders>
          </w:tcPr>
          <w:p w:rsidR="002C6E4A" w:rsidRPr="002C6E4A" w:rsidRDefault="002C6E4A" w:rsidP="005F5B9C">
            <w:pPr>
              <w:tabs>
                <w:tab w:val="left" w:pos="630"/>
              </w:tabs>
              <w:spacing w:line="260" w:lineRule="exact"/>
              <w:rPr>
                <w:rFonts w:ascii="Times New Roman" w:hAnsi="Times New Roman"/>
              </w:rPr>
            </w:pPr>
            <w:r w:rsidRPr="002C6E4A">
              <w:rPr>
                <w:rFonts w:ascii="Times New Roman" w:hAnsi="Times New Roman"/>
              </w:rPr>
              <w:t>30.5</w:t>
            </w:r>
            <w:r w:rsidR="005F5B9C">
              <w:rPr>
                <w:rFonts w:ascii="Times New Roman" w:hAnsi="Times New Roman"/>
              </w:rPr>
              <w:tab/>
              <w:t>(1.0)</w:t>
            </w:r>
          </w:p>
        </w:tc>
      </w:tr>
      <w:tr w:rsidR="002C6E4A" w:rsidRPr="002C6E4A" w:rsidTr="005F5B9C">
        <w:tc>
          <w:tcPr>
            <w:tcW w:w="1134" w:type="dxa"/>
            <w:tcBorders>
              <w:top w:val="nil"/>
              <w:bottom w:val="single" w:sz="8" w:space="0" w:color="auto"/>
            </w:tcBorders>
          </w:tcPr>
          <w:p w:rsidR="002C6E4A" w:rsidRPr="002C6E4A" w:rsidRDefault="002C6E4A" w:rsidP="005F5B9C">
            <w:pPr>
              <w:spacing w:line="260" w:lineRule="exact"/>
              <w:rPr>
                <w:rFonts w:ascii="Times New Roman" w:hAnsi="Times New Roman"/>
              </w:rPr>
            </w:pPr>
            <w:r w:rsidRPr="002C6E4A">
              <w:rPr>
                <w:rFonts w:ascii="Times New Roman" w:hAnsi="Times New Roman"/>
                <w:b/>
              </w:rPr>
              <w:t>SN</w:t>
            </w:r>
          </w:p>
        </w:tc>
        <w:tc>
          <w:tcPr>
            <w:tcW w:w="3204" w:type="dxa"/>
            <w:tcBorders>
              <w:top w:val="nil"/>
              <w:bottom w:val="single" w:sz="8" w:space="0" w:color="auto"/>
            </w:tcBorders>
          </w:tcPr>
          <w:p w:rsidR="002C6E4A" w:rsidRPr="002C6E4A" w:rsidRDefault="002C6E4A" w:rsidP="005F5B9C">
            <w:pPr>
              <w:tabs>
                <w:tab w:val="left" w:pos="630"/>
              </w:tabs>
              <w:spacing w:line="260" w:lineRule="exact"/>
              <w:rPr>
                <w:rFonts w:ascii="Times New Roman" w:hAnsi="Times New Roman"/>
              </w:rPr>
            </w:pPr>
            <w:r w:rsidRPr="005F5B9C">
              <w:rPr>
                <w:rFonts w:ascii="Times New Roman" w:hAnsi="Times New Roman"/>
                <w:color w:val="FFFFFF" w:themeColor="background1"/>
              </w:rPr>
              <w:t>0</w:t>
            </w:r>
            <w:r w:rsidRPr="002C6E4A">
              <w:rPr>
                <w:rFonts w:ascii="Times New Roman" w:hAnsi="Times New Roman"/>
              </w:rPr>
              <w:t>0.151</w:t>
            </w:r>
            <w:r w:rsidR="005F5B9C">
              <w:rPr>
                <w:rFonts w:ascii="Times New Roman" w:hAnsi="Times New Roman"/>
              </w:rPr>
              <w:tab/>
              <w:t>(</w:t>
            </w:r>
            <w:r w:rsidRPr="002C6E4A">
              <w:rPr>
                <w:rFonts w:ascii="Times New Roman" w:hAnsi="Times New Roman"/>
              </w:rPr>
              <w:t>0.014</w:t>
            </w:r>
            <w:r w:rsidR="005F5B9C">
              <w:rPr>
                <w:rFonts w:ascii="Times New Roman" w:hAnsi="Times New Roman"/>
              </w:rPr>
              <w:t>)</w:t>
            </w:r>
          </w:p>
        </w:tc>
      </w:tr>
    </w:tbl>
    <w:p w:rsidR="002C6E4A" w:rsidRPr="005F5B9C" w:rsidRDefault="005F5B9C" w:rsidP="005F5B9C">
      <w:pPr>
        <w:spacing w:line="200" w:lineRule="exact"/>
        <w:ind w:left="90" w:hangingChars="50" w:hanging="90"/>
        <w:jc w:val="left"/>
        <w:rPr>
          <w:rFonts w:ascii="Times New Roman" w:hAnsi="Times New Roman"/>
          <w:sz w:val="18"/>
          <w:szCs w:val="18"/>
        </w:rPr>
      </w:pPr>
      <w:proofErr w:type="gramStart"/>
      <w:r w:rsidRPr="005F5B9C">
        <w:rPr>
          <w:rFonts w:ascii="Times New Roman" w:hAnsi="Times New Roman"/>
          <w:i/>
          <w:sz w:val="18"/>
          <w:szCs w:val="18"/>
          <w:vertAlign w:val="superscript"/>
        </w:rPr>
        <w:t>a</w:t>
      </w:r>
      <w:proofErr w:type="gramEnd"/>
      <w:r w:rsidRPr="005F5B9C">
        <w:rPr>
          <w:rFonts w:ascii="Times New Roman" w:hAnsi="Times New Roman"/>
          <w:i/>
          <w:sz w:val="18"/>
          <w:szCs w:val="18"/>
          <w:vertAlign w:val="superscript"/>
        </w:rPr>
        <w:tab/>
      </w:r>
      <w:r w:rsidRPr="005F5B9C">
        <w:rPr>
          <w:rFonts w:ascii="Times New Roman" w:hAnsi="Times New Roman"/>
          <w:sz w:val="18"/>
          <w:szCs w:val="18"/>
        </w:rPr>
        <w:t>LMS: Lignin model compound</w:t>
      </w:r>
    </w:p>
    <w:p w:rsidR="005F5B9C" w:rsidRPr="005F5B9C" w:rsidRDefault="005F5B9C" w:rsidP="005F5B9C">
      <w:pPr>
        <w:spacing w:afterLines="50" w:after="180" w:line="200" w:lineRule="exact"/>
        <w:ind w:left="90" w:hangingChars="50" w:hanging="90"/>
        <w:jc w:val="left"/>
        <w:rPr>
          <w:rFonts w:ascii="Times New Roman" w:hAnsi="Times New Roman"/>
          <w:sz w:val="18"/>
          <w:szCs w:val="18"/>
        </w:rPr>
      </w:pPr>
      <w:proofErr w:type="gramStart"/>
      <w:r w:rsidRPr="005F5B9C">
        <w:rPr>
          <w:rFonts w:ascii="Times New Roman" w:hAnsi="Times New Roman"/>
          <w:i/>
          <w:sz w:val="18"/>
          <w:szCs w:val="18"/>
          <w:vertAlign w:val="superscript"/>
        </w:rPr>
        <w:t>b</w:t>
      </w:r>
      <w:proofErr w:type="gramEnd"/>
      <w:r w:rsidRPr="005F5B9C">
        <w:rPr>
          <w:rFonts w:ascii="Times New Roman" w:hAnsi="Times New Roman"/>
          <w:sz w:val="18"/>
          <w:szCs w:val="18"/>
        </w:rPr>
        <w:tab/>
        <w:t>The values in the parentheses are standard deviations.</w:t>
      </w:r>
    </w:p>
    <w:p w:rsidR="00B32991" w:rsidRDefault="009B2A3F" w:rsidP="005F5B9C">
      <w:pPr>
        <w:spacing w:line="260" w:lineRule="exact"/>
        <w:ind w:firstLineChars="100" w:firstLine="210"/>
        <w:rPr>
          <w:rFonts w:ascii="Times New Roman" w:hAnsi="Times New Roman"/>
        </w:rPr>
      </w:pPr>
      <w:r w:rsidRPr="009B2A3F">
        <w:rPr>
          <w:rFonts w:ascii="Times New Roman" w:hAnsi="Times New Roman"/>
        </w:rPr>
        <w:t xml:space="preserve">The disappearance rate of the lignin model compounds was in the order of: </w:t>
      </w:r>
      <w:r w:rsidRPr="009B2A3F">
        <w:rPr>
          <w:rFonts w:ascii="Times New Roman" w:hAnsi="Times New Roman"/>
          <w:b/>
        </w:rPr>
        <w:t>HP</w:t>
      </w:r>
      <w:r w:rsidRPr="009B2A3F">
        <w:rPr>
          <w:rFonts w:ascii="Times New Roman" w:hAnsi="Times New Roman"/>
        </w:rPr>
        <w:t xml:space="preserve"> &gt; </w:t>
      </w:r>
      <w:r w:rsidRPr="009B2A3F">
        <w:rPr>
          <w:rFonts w:ascii="Times New Roman" w:hAnsi="Times New Roman"/>
          <w:b/>
        </w:rPr>
        <w:t>GP</w:t>
      </w:r>
      <w:r w:rsidRPr="009B2A3F">
        <w:rPr>
          <w:rFonts w:ascii="Times New Roman" w:hAnsi="Times New Roman"/>
        </w:rPr>
        <w:t xml:space="preserve"> &gt; </w:t>
      </w:r>
      <w:r w:rsidRPr="009B2A3F">
        <w:rPr>
          <w:rFonts w:ascii="Times New Roman" w:hAnsi="Times New Roman"/>
          <w:b/>
        </w:rPr>
        <w:t>SP</w:t>
      </w:r>
      <w:r w:rsidRPr="009B2A3F">
        <w:rPr>
          <w:rFonts w:ascii="Times New Roman" w:hAnsi="Times New Roman"/>
        </w:rPr>
        <w:t xml:space="preserve"> &gt; </w:t>
      </w:r>
      <w:r w:rsidRPr="009B2A3F">
        <w:rPr>
          <w:rFonts w:ascii="Times New Roman" w:hAnsi="Times New Roman"/>
          <w:b/>
        </w:rPr>
        <w:t>HN</w:t>
      </w:r>
      <w:r w:rsidRPr="009B2A3F">
        <w:rPr>
          <w:rFonts w:ascii="Times New Roman" w:hAnsi="Times New Roman"/>
        </w:rPr>
        <w:t xml:space="preserve"> &gt; </w:t>
      </w:r>
      <w:r w:rsidRPr="009B2A3F">
        <w:rPr>
          <w:rFonts w:ascii="Times New Roman" w:hAnsi="Times New Roman"/>
          <w:b/>
        </w:rPr>
        <w:t>GN</w:t>
      </w:r>
      <w:r w:rsidRPr="009B2A3F">
        <w:rPr>
          <w:rFonts w:ascii="Times New Roman" w:hAnsi="Times New Roman"/>
        </w:rPr>
        <w:t xml:space="preserve"> &gt; </w:t>
      </w:r>
      <w:r w:rsidRPr="009B2A3F">
        <w:rPr>
          <w:rFonts w:ascii="Times New Roman" w:hAnsi="Times New Roman"/>
          <w:b/>
        </w:rPr>
        <w:t>SN</w:t>
      </w:r>
      <w:r w:rsidRPr="009B2A3F">
        <w:rPr>
          <w:rFonts w:ascii="Times New Roman" w:hAnsi="Times New Roman"/>
        </w:rPr>
        <w:t xml:space="preserve">. On the basis of the comparison between </w:t>
      </w:r>
      <w:r w:rsidRPr="009B2A3F">
        <w:rPr>
          <w:rFonts w:ascii="Times New Roman" w:hAnsi="Times New Roman"/>
          <w:b/>
        </w:rPr>
        <w:t>HP</w:t>
      </w:r>
      <w:r w:rsidRPr="009B2A3F">
        <w:rPr>
          <w:rFonts w:ascii="Times New Roman" w:hAnsi="Times New Roman"/>
        </w:rPr>
        <w:t xml:space="preserve">, </w:t>
      </w:r>
      <w:r w:rsidRPr="009B2A3F">
        <w:rPr>
          <w:rFonts w:ascii="Times New Roman" w:hAnsi="Times New Roman"/>
          <w:b/>
        </w:rPr>
        <w:t>GP</w:t>
      </w:r>
      <w:r w:rsidRPr="009B2A3F">
        <w:rPr>
          <w:rFonts w:ascii="Times New Roman" w:hAnsi="Times New Roman"/>
        </w:rPr>
        <w:t xml:space="preserve">, and </w:t>
      </w:r>
      <w:r w:rsidRPr="009B2A3F">
        <w:rPr>
          <w:rFonts w:ascii="Times New Roman" w:hAnsi="Times New Roman"/>
          <w:b/>
        </w:rPr>
        <w:t>SP</w:t>
      </w:r>
      <w:r w:rsidRPr="009B2A3F">
        <w:rPr>
          <w:rFonts w:ascii="Times New Roman" w:hAnsi="Times New Roman"/>
        </w:rPr>
        <w:t xml:space="preserve"> or between </w:t>
      </w:r>
      <w:r w:rsidRPr="009B2A3F">
        <w:rPr>
          <w:rFonts w:ascii="Times New Roman" w:hAnsi="Times New Roman"/>
          <w:b/>
        </w:rPr>
        <w:t>HN</w:t>
      </w:r>
      <w:r w:rsidRPr="009B2A3F">
        <w:rPr>
          <w:rFonts w:ascii="Times New Roman" w:hAnsi="Times New Roman"/>
        </w:rPr>
        <w:t xml:space="preserve">, </w:t>
      </w:r>
      <w:r w:rsidRPr="009B2A3F">
        <w:rPr>
          <w:rFonts w:ascii="Times New Roman" w:hAnsi="Times New Roman"/>
          <w:b/>
        </w:rPr>
        <w:t>GN</w:t>
      </w:r>
      <w:r w:rsidRPr="009B2A3F">
        <w:rPr>
          <w:rFonts w:ascii="Times New Roman" w:hAnsi="Times New Roman"/>
        </w:rPr>
        <w:t xml:space="preserve">, and </w:t>
      </w:r>
      <w:r w:rsidRPr="009B2A3F">
        <w:rPr>
          <w:rFonts w:ascii="Times New Roman" w:hAnsi="Times New Roman"/>
          <w:b/>
        </w:rPr>
        <w:t>SN</w:t>
      </w:r>
      <w:r w:rsidRPr="009B2A3F">
        <w:rPr>
          <w:rFonts w:ascii="Times New Roman" w:hAnsi="Times New Roman"/>
        </w:rPr>
        <w:t xml:space="preserve">, it can be discussed how </w:t>
      </w:r>
      <w:r w:rsidRPr="009B2A3F">
        <w:rPr>
          <w:rFonts w:ascii="Times New Roman" w:hAnsi="Times New Roman"/>
          <w:b/>
        </w:rPr>
        <w:t>H</w:t>
      </w:r>
      <w:r w:rsidRPr="009B2A3F">
        <w:rPr>
          <w:rFonts w:ascii="Times New Roman" w:hAnsi="Times New Roman"/>
        </w:rPr>
        <w:t xml:space="preserve">, </w:t>
      </w:r>
      <w:r w:rsidRPr="009B2A3F">
        <w:rPr>
          <w:rFonts w:ascii="Times New Roman" w:hAnsi="Times New Roman"/>
          <w:b/>
        </w:rPr>
        <w:t>G</w:t>
      </w:r>
      <w:r w:rsidRPr="009B2A3F">
        <w:rPr>
          <w:rFonts w:ascii="Times New Roman" w:hAnsi="Times New Roman"/>
        </w:rPr>
        <w:t xml:space="preserve">, and </w:t>
      </w:r>
      <w:r w:rsidRPr="009B2A3F">
        <w:rPr>
          <w:rFonts w:ascii="Times New Roman" w:hAnsi="Times New Roman"/>
          <w:b/>
        </w:rPr>
        <w:t>S</w:t>
      </w:r>
      <w:r w:rsidRPr="009B2A3F">
        <w:rPr>
          <w:rFonts w:ascii="Times New Roman" w:hAnsi="Times New Roman"/>
        </w:rPr>
        <w:t xml:space="preserve"> nucleus of the lignin model compounds affect the formation rates of the benzyl cations.</w:t>
      </w:r>
    </w:p>
    <w:p w:rsidR="009B2A3F" w:rsidRPr="002811D9" w:rsidRDefault="009B2A3F" w:rsidP="009B2A3F">
      <w:pPr>
        <w:spacing w:beforeLines="100" w:before="360" w:line="260" w:lineRule="exact"/>
        <w:rPr>
          <w:rFonts w:ascii="Times New Roman" w:hAnsi="Times New Roman"/>
          <w:b/>
        </w:rPr>
      </w:pPr>
      <w:r>
        <w:rPr>
          <w:rFonts w:ascii="Times New Roman" w:hAnsi="Times New Roman"/>
          <w:b/>
        </w:rPr>
        <w:t>CONCLUSIONS</w:t>
      </w:r>
    </w:p>
    <w:p w:rsidR="009B2A3F" w:rsidRPr="002811D9" w:rsidRDefault="009B2A3F" w:rsidP="009B2A3F">
      <w:pPr>
        <w:spacing w:beforeLines="25" w:before="90" w:line="260" w:lineRule="exact"/>
        <w:ind w:firstLineChars="100" w:firstLine="210"/>
        <w:rPr>
          <w:rFonts w:ascii="Times New Roman" w:hAnsi="Times New Roman"/>
        </w:rPr>
      </w:pPr>
      <w:r>
        <w:rPr>
          <w:rFonts w:ascii="Times New Roman" w:hAnsi="Times New Roman"/>
        </w:rPr>
        <w:t xml:space="preserve">The formation rate of the benzyl cation structure is dependent on the type of aromatic nucleus of lignin model compound. It is in the order of: </w:t>
      </w:r>
      <w:r w:rsidRPr="009B2A3F">
        <w:rPr>
          <w:rFonts w:ascii="Times New Roman" w:hAnsi="Times New Roman"/>
          <w:i/>
        </w:rPr>
        <w:t>p</w:t>
      </w:r>
      <w:r>
        <w:rPr>
          <w:rFonts w:ascii="Times New Roman" w:hAnsi="Times New Roman"/>
        </w:rPr>
        <w:t>-</w:t>
      </w:r>
      <w:proofErr w:type="spellStart"/>
      <w:r>
        <w:rPr>
          <w:rFonts w:ascii="Times New Roman" w:hAnsi="Times New Roman"/>
        </w:rPr>
        <w:t>hyroxyphenyl</w:t>
      </w:r>
      <w:proofErr w:type="spellEnd"/>
      <w:r>
        <w:rPr>
          <w:rFonts w:ascii="Times New Roman" w:hAnsi="Times New Roman"/>
        </w:rPr>
        <w:t xml:space="preserve"> &gt; </w:t>
      </w:r>
      <w:proofErr w:type="spellStart"/>
      <w:r>
        <w:rPr>
          <w:rFonts w:ascii="Times New Roman" w:hAnsi="Times New Roman"/>
        </w:rPr>
        <w:t>guaiacyl</w:t>
      </w:r>
      <w:proofErr w:type="spellEnd"/>
      <w:r>
        <w:rPr>
          <w:rFonts w:ascii="Times New Roman" w:hAnsi="Times New Roman"/>
        </w:rPr>
        <w:t xml:space="preserve"> &gt; </w:t>
      </w:r>
      <w:proofErr w:type="spellStart"/>
      <w:r>
        <w:rPr>
          <w:rFonts w:ascii="Times New Roman" w:hAnsi="Times New Roman"/>
        </w:rPr>
        <w:t>syringyl</w:t>
      </w:r>
      <w:proofErr w:type="spellEnd"/>
      <w:r>
        <w:rPr>
          <w:rFonts w:ascii="Times New Roman" w:hAnsi="Times New Roman"/>
        </w:rPr>
        <w:t xml:space="preserve"> regardless of being phenolic or non-phenolic.</w:t>
      </w:r>
    </w:p>
    <w:p w:rsidR="009B2A3F" w:rsidRPr="00EC21FA" w:rsidRDefault="00EC21FA" w:rsidP="009B2A3F">
      <w:pPr>
        <w:spacing w:beforeLines="100" w:before="360" w:line="260" w:lineRule="exact"/>
        <w:rPr>
          <w:rFonts w:ascii="Times New Roman" w:hAnsi="Times New Roman"/>
          <w:b/>
          <w:caps/>
        </w:rPr>
      </w:pPr>
      <w:r w:rsidRPr="00EC21FA">
        <w:rPr>
          <w:rFonts w:ascii="Times New Roman" w:hAnsi="Times New Roman"/>
          <w:b/>
          <w:caps/>
        </w:rPr>
        <w:t>acknowledgements</w:t>
      </w:r>
    </w:p>
    <w:p w:rsidR="00B32991" w:rsidRPr="009B2A3F" w:rsidRDefault="009B2A3F" w:rsidP="00B32991">
      <w:pPr>
        <w:spacing w:beforeLines="25" w:before="90" w:line="260" w:lineRule="exact"/>
        <w:ind w:firstLineChars="100" w:firstLine="210"/>
        <w:rPr>
          <w:rFonts w:ascii="Times New Roman" w:hAnsi="Times New Roman"/>
        </w:rPr>
      </w:pPr>
      <w:r>
        <w:rPr>
          <w:rFonts w:ascii="Times New Roman" w:hAnsi="Times New Roman"/>
        </w:rPr>
        <w:t>This study was supported by the Japan Society of the Promotion of Science.</w:t>
      </w:r>
    </w:p>
    <w:p w:rsidR="009B2A3F" w:rsidRPr="002811D9" w:rsidRDefault="009B2A3F" w:rsidP="009B2A3F">
      <w:pPr>
        <w:spacing w:beforeLines="100" w:before="360" w:line="260" w:lineRule="exact"/>
        <w:rPr>
          <w:rFonts w:ascii="Times New Roman" w:hAnsi="Times New Roman"/>
          <w:b/>
        </w:rPr>
      </w:pPr>
      <w:r>
        <w:rPr>
          <w:rFonts w:ascii="Times New Roman" w:hAnsi="Times New Roman"/>
          <w:b/>
        </w:rPr>
        <w:t>REFERENCES</w:t>
      </w:r>
    </w:p>
    <w:p w:rsidR="00B32991" w:rsidRDefault="009B2A3F" w:rsidP="00B400FA">
      <w:pPr>
        <w:spacing w:beforeLines="25" w:before="90" w:line="200" w:lineRule="exact"/>
        <w:ind w:left="270" w:hangingChars="150" w:hanging="270"/>
        <w:jc w:val="left"/>
        <w:rPr>
          <w:rFonts w:ascii="Times New Roman" w:hAnsi="Times New Roman"/>
          <w:sz w:val="18"/>
          <w:szCs w:val="18"/>
        </w:rPr>
      </w:pPr>
      <w:r w:rsidRPr="009B2A3F">
        <w:rPr>
          <w:rFonts w:ascii="Times New Roman" w:hAnsi="Times New Roman"/>
          <w:sz w:val="18"/>
          <w:szCs w:val="18"/>
        </w:rPr>
        <w:t>[1]</w:t>
      </w:r>
      <w:r w:rsidRPr="009B2A3F">
        <w:rPr>
          <w:rFonts w:ascii="Times New Roman" w:hAnsi="Times New Roman"/>
          <w:sz w:val="18"/>
          <w:szCs w:val="18"/>
        </w:rPr>
        <w:tab/>
      </w:r>
      <w:proofErr w:type="spellStart"/>
      <w:r w:rsidRPr="009B2A3F">
        <w:rPr>
          <w:rFonts w:ascii="Times New Roman" w:hAnsi="Times New Roman"/>
          <w:sz w:val="18"/>
          <w:szCs w:val="18"/>
        </w:rPr>
        <w:t>Shioya</w:t>
      </w:r>
      <w:proofErr w:type="spellEnd"/>
      <w:r w:rsidRPr="009B2A3F">
        <w:rPr>
          <w:rFonts w:ascii="Times New Roman" w:hAnsi="Times New Roman"/>
          <w:sz w:val="18"/>
          <w:szCs w:val="18"/>
        </w:rPr>
        <w:t>, T., Akiyama, T, Y</w:t>
      </w:r>
      <w:r w:rsidRPr="009B2A3F">
        <w:rPr>
          <w:rFonts w:ascii="Times New Roman" w:hAnsi="Times New Roman" w:hint="eastAsia"/>
          <w:sz w:val="18"/>
          <w:szCs w:val="18"/>
        </w:rPr>
        <w:t>okoyama</w:t>
      </w:r>
      <w:r w:rsidRPr="009B2A3F">
        <w:rPr>
          <w:rFonts w:ascii="Times New Roman" w:hAnsi="Times New Roman"/>
          <w:sz w:val="18"/>
          <w:szCs w:val="18"/>
        </w:rPr>
        <w:t>, T., Matsumoto, Y.</w:t>
      </w:r>
      <w:r>
        <w:rPr>
          <w:rFonts w:ascii="Times New Roman" w:hAnsi="Times New Roman"/>
          <w:sz w:val="18"/>
          <w:szCs w:val="18"/>
        </w:rPr>
        <w:t xml:space="preserve">, “Formation rate of benzyl cation intermediate from </w:t>
      </w:r>
      <w:r w:rsidRPr="009B2A3F">
        <w:rPr>
          <w:rFonts w:ascii="Times New Roman" w:hAnsi="Times New Roman"/>
          <w:i/>
          <w:sz w:val="18"/>
          <w:szCs w:val="18"/>
        </w:rPr>
        <w:t>p</w:t>
      </w:r>
      <w:r>
        <w:rPr>
          <w:rFonts w:ascii="Times New Roman" w:hAnsi="Times New Roman"/>
          <w:sz w:val="18"/>
          <w:szCs w:val="18"/>
        </w:rPr>
        <w:t>-</w:t>
      </w:r>
      <w:proofErr w:type="spellStart"/>
      <w:r>
        <w:rPr>
          <w:rFonts w:ascii="Times New Roman" w:hAnsi="Times New Roman"/>
          <w:sz w:val="18"/>
          <w:szCs w:val="18"/>
        </w:rPr>
        <w:t>hydroxyphenyl</w:t>
      </w:r>
      <w:proofErr w:type="spellEnd"/>
      <w:r>
        <w:rPr>
          <w:rFonts w:ascii="Times New Roman" w:hAnsi="Times New Roman"/>
          <w:sz w:val="18"/>
          <w:szCs w:val="18"/>
        </w:rPr>
        <w:t xml:space="preserve">, </w:t>
      </w:r>
      <w:proofErr w:type="spellStart"/>
      <w:r>
        <w:rPr>
          <w:rFonts w:ascii="Times New Roman" w:hAnsi="Times New Roman"/>
          <w:sz w:val="18"/>
          <w:szCs w:val="18"/>
        </w:rPr>
        <w:t>guaiacyl</w:t>
      </w:r>
      <w:proofErr w:type="spellEnd"/>
      <w:r>
        <w:rPr>
          <w:rFonts w:ascii="Times New Roman" w:hAnsi="Times New Roman"/>
          <w:sz w:val="18"/>
          <w:szCs w:val="18"/>
        </w:rPr>
        <w:t xml:space="preserve">, or </w:t>
      </w:r>
      <w:proofErr w:type="spellStart"/>
      <w:r>
        <w:rPr>
          <w:rFonts w:ascii="Times New Roman" w:hAnsi="Times New Roman"/>
          <w:sz w:val="18"/>
          <w:szCs w:val="18"/>
        </w:rPr>
        <w:t>syringyl</w:t>
      </w:r>
      <w:proofErr w:type="spellEnd"/>
      <w:r>
        <w:rPr>
          <w:rFonts w:ascii="Times New Roman" w:hAnsi="Times New Roman"/>
          <w:sz w:val="18"/>
          <w:szCs w:val="18"/>
        </w:rPr>
        <w:t xml:space="preserve"> nucleus in </w:t>
      </w:r>
      <w:proofErr w:type="spellStart"/>
      <w:r>
        <w:rPr>
          <w:rFonts w:ascii="Times New Roman" w:hAnsi="Times New Roman"/>
          <w:sz w:val="18"/>
          <w:szCs w:val="18"/>
        </w:rPr>
        <w:t>acidolysis</w:t>
      </w:r>
      <w:proofErr w:type="spellEnd"/>
      <w:r>
        <w:rPr>
          <w:rFonts w:ascii="Times New Roman" w:hAnsi="Times New Roman"/>
          <w:sz w:val="18"/>
          <w:szCs w:val="18"/>
        </w:rPr>
        <w:t xml:space="preserve"> of lignin”, </w:t>
      </w:r>
      <w:r w:rsidRPr="009B2A3F">
        <w:rPr>
          <w:rFonts w:ascii="Times New Roman" w:hAnsi="Times New Roman"/>
          <w:i/>
          <w:sz w:val="18"/>
          <w:szCs w:val="18"/>
        </w:rPr>
        <w:t>J. Wood Chem. Technol.</w:t>
      </w:r>
      <w:r>
        <w:rPr>
          <w:rFonts w:ascii="Times New Roman" w:hAnsi="Times New Roman"/>
          <w:sz w:val="18"/>
          <w:szCs w:val="18"/>
        </w:rPr>
        <w:t xml:space="preserve">, </w:t>
      </w:r>
      <w:r w:rsidR="00B400FA" w:rsidRPr="00B400FA">
        <w:rPr>
          <w:rFonts w:ascii="Times New Roman" w:hAnsi="Times New Roman"/>
          <w:b/>
          <w:sz w:val="18"/>
          <w:szCs w:val="18"/>
        </w:rPr>
        <w:t>37</w:t>
      </w:r>
      <w:r w:rsidR="00B400FA">
        <w:rPr>
          <w:rFonts w:ascii="Times New Roman" w:hAnsi="Times New Roman"/>
          <w:sz w:val="18"/>
          <w:szCs w:val="18"/>
        </w:rPr>
        <w:t xml:space="preserve"> (2), 75-86 (2017)</w:t>
      </w:r>
    </w:p>
    <w:p w:rsidR="00B400FA" w:rsidRDefault="00B400FA" w:rsidP="00B400FA">
      <w:pPr>
        <w:spacing w:line="200" w:lineRule="exact"/>
        <w:ind w:left="270" w:hangingChars="150" w:hanging="270"/>
        <w:jc w:val="left"/>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ab/>
        <w:t xml:space="preserve">Yokoyama, T., “Revisiting the mechanism of </w:t>
      </w:r>
      <w:r w:rsidRPr="00B400FA">
        <w:rPr>
          <w:rFonts w:ascii="Times New Roman" w:hAnsi="Times New Roman" w:cs="Times New Roman"/>
          <w:i/>
          <w:sz w:val="18"/>
          <w:szCs w:val="18"/>
        </w:rPr>
        <w:t>β</w:t>
      </w:r>
      <w:r>
        <w:rPr>
          <w:rFonts w:ascii="Times New Roman" w:hAnsi="Times New Roman"/>
          <w:sz w:val="18"/>
          <w:szCs w:val="18"/>
        </w:rPr>
        <w:t>-</w:t>
      </w:r>
      <w:r w:rsidRPr="00B400FA">
        <w:rPr>
          <w:rFonts w:ascii="Times New Roman" w:hAnsi="Times New Roman"/>
          <w:i/>
          <w:sz w:val="18"/>
          <w:szCs w:val="18"/>
        </w:rPr>
        <w:t>O</w:t>
      </w:r>
      <w:r>
        <w:rPr>
          <w:rFonts w:ascii="Times New Roman" w:hAnsi="Times New Roman"/>
          <w:sz w:val="18"/>
          <w:szCs w:val="18"/>
        </w:rPr>
        <w:t xml:space="preserve">-4 bond cleavage during </w:t>
      </w:r>
      <w:proofErr w:type="spellStart"/>
      <w:r>
        <w:rPr>
          <w:rFonts w:ascii="Times New Roman" w:hAnsi="Times New Roman"/>
          <w:sz w:val="18"/>
          <w:szCs w:val="18"/>
        </w:rPr>
        <w:t>acidolysis</w:t>
      </w:r>
      <w:proofErr w:type="spellEnd"/>
      <w:r>
        <w:rPr>
          <w:rFonts w:ascii="Times New Roman" w:hAnsi="Times New Roman"/>
          <w:sz w:val="18"/>
          <w:szCs w:val="18"/>
        </w:rPr>
        <w:t xml:space="preserve"> of lignin. Part 6: A </w:t>
      </w:r>
      <w:r>
        <w:rPr>
          <w:rFonts w:ascii="Times New Roman" w:hAnsi="Times New Roman"/>
          <w:sz w:val="18"/>
          <w:szCs w:val="18"/>
        </w:rPr>
        <w:t xml:space="preserve">review”, </w:t>
      </w:r>
      <w:r w:rsidRPr="009B2A3F">
        <w:rPr>
          <w:rFonts w:ascii="Times New Roman" w:hAnsi="Times New Roman"/>
          <w:i/>
          <w:sz w:val="18"/>
          <w:szCs w:val="18"/>
        </w:rPr>
        <w:t>J. Wood Chem. Technol.</w:t>
      </w:r>
      <w:r>
        <w:rPr>
          <w:rFonts w:ascii="Times New Roman" w:hAnsi="Times New Roman"/>
          <w:sz w:val="18"/>
          <w:szCs w:val="18"/>
        </w:rPr>
        <w:t xml:space="preserve">, </w:t>
      </w:r>
      <w:r w:rsidRPr="00B400FA">
        <w:rPr>
          <w:rFonts w:ascii="Times New Roman" w:hAnsi="Times New Roman"/>
          <w:b/>
          <w:sz w:val="18"/>
          <w:szCs w:val="18"/>
        </w:rPr>
        <w:t>3</w:t>
      </w:r>
      <w:r>
        <w:rPr>
          <w:rFonts w:ascii="Times New Roman" w:hAnsi="Times New Roman"/>
          <w:b/>
          <w:sz w:val="18"/>
          <w:szCs w:val="18"/>
        </w:rPr>
        <w:t>5</w:t>
      </w:r>
      <w:r>
        <w:rPr>
          <w:rFonts w:ascii="Times New Roman" w:hAnsi="Times New Roman"/>
          <w:sz w:val="18"/>
          <w:szCs w:val="18"/>
        </w:rPr>
        <w:t xml:space="preserve"> (1), 27-42 (2015)</w:t>
      </w:r>
    </w:p>
    <w:p w:rsidR="00B400FA" w:rsidRDefault="00B400FA" w:rsidP="00B400FA">
      <w:pPr>
        <w:spacing w:line="260" w:lineRule="exact"/>
        <w:jc w:val="left"/>
        <w:rPr>
          <w:rFonts w:ascii="Times New Roman" w:hAnsi="Times New Roman"/>
          <w:i/>
          <w:color w:val="FF0000"/>
        </w:rPr>
      </w:pPr>
      <w:r>
        <w:rPr>
          <w:rFonts w:ascii="Times New Roman" w:hAnsi="Times New Roman"/>
          <w:i/>
          <w:color w:val="FF0000"/>
        </w:rPr>
        <w:t>(NOTE</w:t>
      </w:r>
      <w:r w:rsidR="00984E8D">
        <w:rPr>
          <w:rFonts w:ascii="Times New Roman" w:hAnsi="Times New Roman"/>
          <w:i/>
          <w:color w:val="FF0000"/>
        </w:rPr>
        <w:t>S</w:t>
      </w:r>
      <w:r>
        <w:rPr>
          <w:rFonts w:ascii="Times New Roman" w:hAnsi="Times New Roman"/>
          <w:i/>
          <w:color w:val="FF0000"/>
        </w:rPr>
        <w:t>:</w:t>
      </w:r>
      <w:r w:rsidR="001F4423">
        <w:rPr>
          <w:rFonts w:ascii="Times New Roman" w:hAnsi="Times New Roman"/>
          <w:i/>
          <w:color w:val="FF0000"/>
        </w:rPr>
        <w:t xml:space="preserve"> </w:t>
      </w:r>
      <w:r w:rsidRPr="002811D9">
        <w:rPr>
          <w:rFonts w:ascii="Times New Roman" w:hAnsi="Times New Roman"/>
          <w:i/>
          <w:color w:val="FF0000"/>
        </w:rPr>
        <w:t xml:space="preserve">Please replace the </w:t>
      </w:r>
      <w:r w:rsidR="001F4423">
        <w:rPr>
          <w:rFonts w:ascii="Times New Roman" w:hAnsi="Times New Roman"/>
          <w:i/>
          <w:color w:val="FF0000"/>
        </w:rPr>
        <w:t xml:space="preserve">above </w:t>
      </w:r>
      <w:r>
        <w:rPr>
          <w:rFonts w:ascii="Times New Roman" w:hAnsi="Times New Roman"/>
          <w:i/>
          <w:color w:val="FF0000"/>
        </w:rPr>
        <w:t>content</w:t>
      </w:r>
      <w:r w:rsidR="001F4423">
        <w:rPr>
          <w:rFonts w:ascii="Times New Roman" w:hAnsi="Times New Roman"/>
          <w:i/>
          <w:color w:val="FF0000"/>
        </w:rPr>
        <w:t>s</w:t>
      </w:r>
      <w:r w:rsidRPr="002811D9">
        <w:rPr>
          <w:rFonts w:ascii="Times New Roman" w:hAnsi="Times New Roman"/>
          <w:i/>
          <w:color w:val="FF0000"/>
        </w:rPr>
        <w:t xml:space="preserve"> with yours. </w:t>
      </w:r>
      <w:r>
        <w:rPr>
          <w:rFonts w:ascii="Times New Roman" w:hAnsi="Times New Roman"/>
          <w:i/>
          <w:color w:val="FF0000"/>
        </w:rPr>
        <w:t xml:space="preserve">You should describe at least the sections of ABSTRACT, INTDODUCTION, EXPERIMENTAL, RESULTS AND DISCUSSION, CONCLUSIONS, AND REFERENCES. You can appropriately </w:t>
      </w:r>
      <w:r w:rsidR="00984E8D">
        <w:rPr>
          <w:rFonts w:ascii="Times New Roman" w:hAnsi="Times New Roman"/>
          <w:i/>
          <w:color w:val="FF0000"/>
        </w:rPr>
        <w:t>use your favorite formats</w:t>
      </w:r>
      <w:r>
        <w:rPr>
          <w:rFonts w:ascii="Times New Roman" w:hAnsi="Times New Roman"/>
          <w:i/>
          <w:color w:val="FF0000"/>
        </w:rPr>
        <w:t xml:space="preserve"> </w:t>
      </w:r>
      <w:r w:rsidR="00984E8D">
        <w:rPr>
          <w:rFonts w:ascii="Times New Roman" w:hAnsi="Times New Roman"/>
          <w:i/>
          <w:color w:val="FF0000"/>
        </w:rPr>
        <w:t>for</w:t>
      </w:r>
      <w:r>
        <w:rPr>
          <w:rFonts w:ascii="Times New Roman" w:hAnsi="Times New Roman"/>
          <w:i/>
          <w:color w:val="FF0000"/>
        </w:rPr>
        <w:t xml:space="preserve"> figures and tables</w:t>
      </w:r>
      <w:r w:rsidRPr="002811D9">
        <w:rPr>
          <w:rFonts w:ascii="Times New Roman" w:hAnsi="Times New Roman"/>
          <w:i/>
          <w:color w:val="FF0000"/>
        </w:rPr>
        <w:t xml:space="preserve">. Please delete </w:t>
      </w:r>
      <w:r w:rsidR="00984E8D">
        <w:rPr>
          <w:rFonts w:ascii="Times New Roman" w:hAnsi="Times New Roman"/>
          <w:i/>
          <w:color w:val="FF0000"/>
        </w:rPr>
        <w:t>these notes</w:t>
      </w:r>
      <w:r w:rsidRPr="002811D9">
        <w:rPr>
          <w:rFonts w:ascii="Times New Roman" w:hAnsi="Times New Roman"/>
          <w:i/>
          <w:color w:val="FF0000"/>
        </w:rPr>
        <w:t xml:space="preserve"> when you </w:t>
      </w:r>
      <w:r w:rsidR="001F4423">
        <w:rPr>
          <w:rFonts w:ascii="Times New Roman" w:hAnsi="Times New Roman"/>
          <w:i/>
          <w:color w:val="FF0000"/>
        </w:rPr>
        <w:t xml:space="preserve">will have completed to </w:t>
      </w:r>
      <w:r w:rsidRPr="002811D9">
        <w:rPr>
          <w:rFonts w:ascii="Times New Roman" w:hAnsi="Times New Roman"/>
          <w:i/>
          <w:color w:val="FF0000"/>
        </w:rPr>
        <w:t xml:space="preserve">prepare your </w:t>
      </w:r>
      <w:r>
        <w:rPr>
          <w:rFonts w:ascii="Times New Roman" w:hAnsi="Times New Roman"/>
          <w:i/>
          <w:color w:val="FF0000"/>
        </w:rPr>
        <w:t>extended</w:t>
      </w:r>
      <w:r w:rsidRPr="002811D9">
        <w:rPr>
          <w:rFonts w:ascii="Times New Roman" w:hAnsi="Times New Roman"/>
          <w:i/>
          <w:color w:val="FF0000"/>
        </w:rPr>
        <w:t xml:space="preserve"> abstract.</w:t>
      </w:r>
      <w:r>
        <w:rPr>
          <w:rFonts w:ascii="Times New Roman" w:hAnsi="Times New Roman"/>
          <w:i/>
          <w:color w:val="FF0000"/>
        </w:rPr>
        <w:t>)</w:t>
      </w:r>
    </w:p>
    <w:p w:rsidR="00B97D14" w:rsidRDefault="00B97D14" w:rsidP="00B400FA">
      <w:pPr>
        <w:spacing w:line="260" w:lineRule="exact"/>
        <w:jc w:val="left"/>
        <w:rPr>
          <w:rFonts w:ascii="Times New Roman" w:hAnsi="Times New Roman"/>
          <w:b/>
          <w:color w:val="FF0000"/>
          <w:u w:val="single"/>
        </w:rPr>
      </w:pPr>
      <w:r>
        <w:rPr>
          <w:rFonts w:ascii="Times New Roman" w:hAnsi="Times New Roman"/>
          <w:b/>
          <w:color w:val="FF0000"/>
          <w:u w:val="single"/>
        </w:rPr>
        <w:t>NOTICES:</w:t>
      </w:r>
    </w:p>
    <w:p w:rsidR="00B97D14" w:rsidRDefault="00B97D14" w:rsidP="00B400FA">
      <w:pPr>
        <w:spacing w:line="260" w:lineRule="exact"/>
        <w:jc w:val="left"/>
        <w:rPr>
          <w:rFonts w:ascii="Times New Roman" w:hAnsi="Times New Roman"/>
          <w:b/>
          <w:color w:val="FF0000"/>
          <w:u w:val="single"/>
        </w:rPr>
      </w:pPr>
      <w:r>
        <w:rPr>
          <w:rFonts w:ascii="Times New Roman" w:hAnsi="Times New Roman"/>
          <w:b/>
          <w:color w:val="FF0000"/>
          <w:u w:val="single"/>
        </w:rPr>
        <w:t>*</w:t>
      </w:r>
      <w:r w:rsidR="00057552">
        <w:rPr>
          <w:rFonts w:ascii="Times New Roman" w:hAnsi="Times New Roman"/>
          <w:b/>
          <w:color w:val="FF0000"/>
          <w:u w:val="single"/>
        </w:rPr>
        <w:t>E</w:t>
      </w:r>
      <w:r>
        <w:rPr>
          <w:rFonts w:ascii="Times New Roman" w:hAnsi="Times New Roman"/>
          <w:b/>
          <w:color w:val="FF0000"/>
          <w:u w:val="single"/>
        </w:rPr>
        <w:t xml:space="preserve">xtended abstract </w:t>
      </w:r>
      <w:r w:rsidR="00057552">
        <w:rPr>
          <w:rFonts w:ascii="Times New Roman" w:hAnsi="Times New Roman"/>
          <w:b/>
          <w:color w:val="FF0000"/>
          <w:u w:val="single"/>
        </w:rPr>
        <w:t>must be submitted by 24:00,</w:t>
      </w:r>
      <w:r>
        <w:rPr>
          <w:rFonts w:ascii="Times New Roman" w:hAnsi="Times New Roman"/>
          <w:b/>
          <w:color w:val="FF0000"/>
          <w:u w:val="single"/>
        </w:rPr>
        <w:t xml:space="preserve"> August 10</w:t>
      </w:r>
      <w:r w:rsidR="00057552">
        <w:rPr>
          <w:rFonts w:ascii="Times New Roman" w:hAnsi="Times New Roman"/>
          <w:b/>
          <w:color w:val="FF0000"/>
          <w:u w:val="single"/>
        </w:rPr>
        <w:t xml:space="preserve"> (JST)</w:t>
      </w:r>
      <w:r>
        <w:rPr>
          <w:rFonts w:ascii="Times New Roman" w:hAnsi="Times New Roman"/>
          <w:b/>
          <w:color w:val="FF0000"/>
          <w:u w:val="single"/>
        </w:rPr>
        <w:t>.</w:t>
      </w:r>
    </w:p>
    <w:p w:rsidR="00B97D14" w:rsidRDefault="00B97D14" w:rsidP="00B400FA">
      <w:pPr>
        <w:spacing w:line="260" w:lineRule="exact"/>
        <w:jc w:val="left"/>
        <w:rPr>
          <w:rFonts w:ascii="Times New Roman" w:hAnsi="Times New Roman"/>
          <w:b/>
          <w:color w:val="FF0000"/>
          <w:u w:val="single"/>
        </w:rPr>
      </w:pPr>
      <w:r>
        <w:rPr>
          <w:rFonts w:ascii="Times New Roman" w:hAnsi="Times New Roman"/>
          <w:b/>
          <w:color w:val="FF0000"/>
          <w:u w:val="single"/>
        </w:rPr>
        <w:t>*</w:t>
      </w:r>
      <w:r w:rsidR="00984E8D" w:rsidRPr="00984E8D">
        <w:rPr>
          <w:rFonts w:ascii="Times New Roman" w:hAnsi="Times New Roman"/>
          <w:b/>
          <w:color w:val="FF0000"/>
          <w:u w:val="single"/>
        </w:rPr>
        <w:t xml:space="preserve">Extended abstract should be no </w:t>
      </w:r>
      <w:r>
        <w:rPr>
          <w:rFonts w:ascii="Times New Roman" w:hAnsi="Times New Roman" w:hint="eastAsia"/>
          <w:b/>
          <w:color w:val="FF0000"/>
          <w:u w:val="single"/>
        </w:rPr>
        <w:t xml:space="preserve">shorter than 4 pages and </w:t>
      </w:r>
      <w:r>
        <w:rPr>
          <w:rFonts w:ascii="Times New Roman" w:hAnsi="Times New Roman"/>
          <w:b/>
          <w:color w:val="FF0000"/>
          <w:u w:val="single"/>
        </w:rPr>
        <w:t xml:space="preserve">no </w:t>
      </w:r>
      <w:r w:rsidR="00984E8D" w:rsidRPr="00984E8D">
        <w:rPr>
          <w:rFonts w:ascii="Times New Roman" w:hAnsi="Times New Roman"/>
          <w:b/>
          <w:color w:val="FF0000"/>
          <w:u w:val="single"/>
        </w:rPr>
        <w:t>longer than 8 pages.</w:t>
      </w:r>
    </w:p>
    <w:p w:rsidR="00B97D14" w:rsidRDefault="00B97D14" w:rsidP="00B400FA">
      <w:pPr>
        <w:spacing w:line="260" w:lineRule="exact"/>
        <w:jc w:val="left"/>
        <w:rPr>
          <w:rFonts w:ascii="Times New Roman" w:hAnsi="Times New Roman"/>
          <w:b/>
          <w:color w:val="FF0000"/>
          <w:u w:val="single"/>
        </w:rPr>
      </w:pPr>
      <w:r>
        <w:rPr>
          <w:rFonts w:ascii="Times New Roman" w:hAnsi="Times New Roman"/>
          <w:b/>
          <w:color w:val="FF0000"/>
          <w:u w:val="single"/>
        </w:rPr>
        <w:t>*</w:t>
      </w:r>
      <w:r w:rsidR="00984E8D">
        <w:rPr>
          <w:rFonts w:ascii="Times New Roman" w:hAnsi="Times New Roman"/>
          <w:b/>
          <w:color w:val="FF0000"/>
          <w:u w:val="single"/>
        </w:rPr>
        <w:t xml:space="preserve"> Please send your extended abstract as a </w:t>
      </w:r>
      <w:proofErr w:type="spellStart"/>
      <w:r w:rsidR="00984E8D">
        <w:rPr>
          <w:rFonts w:ascii="Times New Roman" w:hAnsi="Times New Roman"/>
          <w:b/>
          <w:color w:val="FF0000"/>
          <w:u w:val="single"/>
        </w:rPr>
        <w:t>docx</w:t>
      </w:r>
      <w:proofErr w:type="spellEnd"/>
      <w:r w:rsidR="00984E8D">
        <w:rPr>
          <w:rFonts w:ascii="Times New Roman" w:hAnsi="Times New Roman"/>
          <w:b/>
          <w:color w:val="FF0000"/>
          <w:u w:val="single"/>
        </w:rPr>
        <w:t xml:space="preserve"> file to </w:t>
      </w:r>
      <w:r w:rsidRPr="00B97D14">
        <w:rPr>
          <w:rFonts w:ascii="Times New Roman" w:hAnsi="Times New Roman"/>
          <w:b/>
          <w:color w:val="FF0000"/>
          <w:u w:val="single"/>
        </w:rPr>
        <w:t>ISWFPC@woodchem.fp.a.u-tokyo.ac.jp</w:t>
      </w:r>
      <w:r>
        <w:rPr>
          <w:rFonts w:ascii="Times New Roman" w:hAnsi="Times New Roman"/>
          <w:b/>
          <w:color w:val="FF0000"/>
          <w:u w:val="single"/>
        </w:rPr>
        <w:t>.</w:t>
      </w:r>
    </w:p>
    <w:p w:rsidR="00984E8D" w:rsidRDefault="00B97D14" w:rsidP="00B400FA">
      <w:pPr>
        <w:spacing w:line="260" w:lineRule="exact"/>
        <w:jc w:val="left"/>
        <w:rPr>
          <w:rFonts w:ascii="Times New Roman" w:hAnsi="Times New Roman"/>
          <w:b/>
          <w:color w:val="FF0000"/>
          <w:u w:val="single"/>
        </w:rPr>
      </w:pPr>
      <w:r>
        <w:rPr>
          <w:rFonts w:ascii="Times New Roman" w:hAnsi="Times New Roman"/>
          <w:b/>
          <w:color w:val="FF0000"/>
          <w:u w:val="single"/>
        </w:rPr>
        <w:t xml:space="preserve">* </w:t>
      </w:r>
      <w:r w:rsidRPr="00B97D14">
        <w:rPr>
          <w:rFonts w:ascii="Times New Roman" w:hAnsi="Times New Roman"/>
          <w:b/>
          <w:color w:val="FF0000"/>
          <w:u w:val="single"/>
        </w:rPr>
        <w:t>All collected extended abstracts will be distributed to attendances as an electric file in the 20</w:t>
      </w:r>
      <w:r w:rsidRPr="00057552">
        <w:rPr>
          <w:rFonts w:ascii="Times New Roman" w:hAnsi="Times New Roman"/>
          <w:b/>
          <w:color w:val="FF0000"/>
          <w:u w:val="single"/>
          <w:vertAlign w:val="superscript"/>
        </w:rPr>
        <w:t>th</w:t>
      </w:r>
      <w:r w:rsidRPr="00B97D14">
        <w:rPr>
          <w:rFonts w:ascii="Times New Roman" w:hAnsi="Times New Roman"/>
          <w:b/>
          <w:color w:val="FF0000"/>
          <w:u w:val="single"/>
        </w:rPr>
        <w:t xml:space="preserve"> ISWFPC.</w:t>
      </w:r>
    </w:p>
    <w:p w:rsidR="00BA5331" w:rsidRPr="00984E8D" w:rsidRDefault="00B97D14" w:rsidP="00B400FA">
      <w:pPr>
        <w:spacing w:line="260" w:lineRule="exact"/>
        <w:jc w:val="left"/>
        <w:rPr>
          <w:rFonts w:ascii="Times New Roman" w:hAnsi="Times New Roman"/>
          <w:b/>
          <w:color w:val="FF0000"/>
          <w:u w:val="single"/>
        </w:rPr>
      </w:pPr>
      <w:r>
        <w:rPr>
          <w:rFonts w:ascii="Times New Roman" w:hAnsi="Times New Roman"/>
          <w:b/>
          <w:color w:val="FF0000"/>
          <w:u w:val="single"/>
        </w:rPr>
        <w:t xml:space="preserve">* </w:t>
      </w:r>
      <w:r w:rsidR="00BA5331">
        <w:rPr>
          <w:rFonts w:ascii="Times New Roman" w:hAnsi="Times New Roman" w:hint="eastAsia"/>
          <w:b/>
          <w:color w:val="FF0000"/>
          <w:u w:val="single"/>
        </w:rPr>
        <w:t>Please</w:t>
      </w:r>
      <w:r w:rsidR="00BA5331">
        <w:rPr>
          <w:rFonts w:ascii="Times New Roman" w:hAnsi="Times New Roman"/>
          <w:b/>
          <w:color w:val="FF0000"/>
          <w:u w:val="single"/>
        </w:rPr>
        <w:t xml:space="preserve"> </w:t>
      </w:r>
      <w:r w:rsidR="00BA5331">
        <w:rPr>
          <w:rFonts w:ascii="Times New Roman" w:hAnsi="Times New Roman" w:hint="eastAsia"/>
          <w:b/>
          <w:color w:val="FF0000"/>
          <w:u w:val="single"/>
        </w:rPr>
        <w:t>delete</w:t>
      </w:r>
      <w:r w:rsidR="00BA5331">
        <w:rPr>
          <w:rFonts w:ascii="Times New Roman" w:hAnsi="Times New Roman"/>
          <w:b/>
          <w:color w:val="FF0000"/>
          <w:u w:val="single"/>
        </w:rPr>
        <w:t xml:space="preserve"> these notices when you will have completed to prepare your extended abstract.</w:t>
      </w:r>
    </w:p>
    <w:sectPr w:rsidR="00BA5331" w:rsidRPr="00984E8D" w:rsidSect="008317A7">
      <w:pgSz w:w="11906" w:h="16838" w:code="9"/>
      <w:pgMar w:top="1701" w:right="1418" w:bottom="1418" w:left="1418" w:header="851" w:footer="992" w:gutter="0"/>
      <w:cols w:num="2" w:space="4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D631D"/>
    <w:multiLevelType w:val="hybridMultilevel"/>
    <w:tmpl w:val="32BEFBC0"/>
    <w:lvl w:ilvl="0" w:tplc="01D80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A7"/>
    <w:rsid w:val="00057552"/>
    <w:rsid w:val="001F4423"/>
    <w:rsid w:val="00271F6F"/>
    <w:rsid w:val="002811D9"/>
    <w:rsid w:val="002C6E4A"/>
    <w:rsid w:val="003C4301"/>
    <w:rsid w:val="005F5B9C"/>
    <w:rsid w:val="00816B40"/>
    <w:rsid w:val="008317A7"/>
    <w:rsid w:val="008A6CC3"/>
    <w:rsid w:val="00984E8D"/>
    <w:rsid w:val="009B2A3F"/>
    <w:rsid w:val="009F62B8"/>
    <w:rsid w:val="00B32991"/>
    <w:rsid w:val="00B400FA"/>
    <w:rsid w:val="00B97D14"/>
    <w:rsid w:val="00BA5331"/>
    <w:rsid w:val="00C50C30"/>
    <w:rsid w:val="00C74EB5"/>
    <w:rsid w:val="00EC2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B68883-7CE8-454A-B9C1-C98BF6EE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1D9"/>
    <w:rPr>
      <w:color w:val="0563C1" w:themeColor="hyperlink"/>
      <w:u w:val="single"/>
    </w:rPr>
  </w:style>
  <w:style w:type="table" w:styleId="a4">
    <w:name w:val="Table Grid"/>
    <w:basedOn w:val="a1"/>
    <w:uiPriority w:val="39"/>
    <w:rsid w:val="002C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B2A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ABA1D-6915-4C13-A157-BD6E39F4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858</Words>
  <Characters>4893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ともや</dc:creator>
  <cp:keywords/>
  <dc:description/>
  <cp:lastModifiedBy>横山朝哉</cp:lastModifiedBy>
  <cp:revision>3</cp:revision>
  <dcterms:created xsi:type="dcterms:W3CDTF">2019-07-12T08:21:00Z</dcterms:created>
  <dcterms:modified xsi:type="dcterms:W3CDTF">2019-07-12T08:21:00Z</dcterms:modified>
</cp:coreProperties>
</file>